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144B" w:rsidRPr="007F144B" w:rsidRDefault="00FF53CA" w:rsidP="007F144B">
      <w:pPr>
        <w:keepNext/>
        <w:ind w:left="1276" w:firstLine="720"/>
        <w:jc w:val="right"/>
        <w:outlineLvl w:val="0"/>
        <w:rPr>
          <w:rFonts w:ascii="Calibri" w:hAnsi="Calibri"/>
          <w:b/>
          <w:color w:val="999999"/>
          <w:sz w:val="40"/>
          <w:szCs w:val="56"/>
        </w:rPr>
      </w:pPr>
      <w:r>
        <w:rPr>
          <w:b/>
          <w:noProof/>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9pt;margin-top:-.9pt;width:101.8pt;height:55.85pt;z-index:-251658240;mso-wrap-edited:f" wrapcoords="8438 0 8438 3291 5288 4731 2138 6583 1125 7406 -112 9257 -112 10903 1012 14194 7762 16457 10800 16457 11138 19749 11588 21394 12038 21394 12038 16457 17775 16457 21488 15223 21488 9051 20362 7406 18900 6583 21600 5966 21600 3497 9562 3291 9000 0 8438 0">
            <v:imagedata r:id="rId7" o:title=""/>
          </v:shape>
          <o:OLEObject Type="Embed" ProgID="MSDraw.1.01" ShapeID="_x0000_s1029" DrawAspect="Content" ObjectID="_1602402993" r:id="rId8"/>
        </w:object>
      </w:r>
      <w:r w:rsidR="007F144B" w:rsidRPr="007F144B">
        <w:rPr>
          <w:rFonts w:ascii="Calibri" w:hAnsi="Calibri"/>
          <w:color w:val="999999"/>
          <w:sz w:val="40"/>
          <w:szCs w:val="56"/>
        </w:rPr>
        <w:t>C&amp;D Partnership Ltd</w:t>
      </w:r>
    </w:p>
    <w:p w:rsidR="007F144B" w:rsidRPr="007F144B" w:rsidRDefault="007F144B" w:rsidP="007F144B">
      <w:pPr>
        <w:ind w:left="1276"/>
        <w:jc w:val="right"/>
        <w:rPr>
          <w:rFonts w:ascii="Calibri" w:hAnsi="Calibri"/>
          <w:color w:val="999999"/>
          <w:sz w:val="14"/>
          <w:szCs w:val="20"/>
        </w:rPr>
      </w:pPr>
      <w:r w:rsidRPr="007F144B">
        <w:rPr>
          <w:rFonts w:ascii="Calibri" w:hAnsi="Calibri"/>
          <w:color w:val="999999"/>
          <w:sz w:val="14"/>
          <w:szCs w:val="20"/>
        </w:rPr>
        <w:t>Building Services Engineers</w:t>
      </w:r>
    </w:p>
    <w:p w:rsidR="007F144B" w:rsidRPr="007F144B" w:rsidRDefault="007F144B" w:rsidP="007F144B">
      <w:pPr>
        <w:tabs>
          <w:tab w:val="center" w:pos="4153"/>
          <w:tab w:val="right" w:pos="8306"/>
        </w:tabs>
        <w:ind w:left="1276"/>
        <w:jc w:val="right"/>
        <w:rPr>
          <w:rFonts w:ascii="Calibri" w:hAnsi="Calibri"/>
          <w:color w:val="999999"/>
          <w:sz w:val="14"/>
          <w:szCs w:val="20"/>
        </w:rPr>
      </w:pPr>
      <w:r w:rsidRPr="007F144B">
        <w:rPr>
          <w:rFonts w:ascii="Calibri" w:hAnsi="Calibri"/>
          <w:color w:val="999999"/>
          <w:sz w:val="14"/>
          <w:szCs w:val="20"/>
        </w:rPr>
        <w:t xml:space="preserve">11 Wolston Meadow </w:t>
      </w:r>
    </w:p>
    <w:p w:rsidR="007F144B" w:rsidRPr="007F144B" w:rsidRDefault="007F144B" w:rsidP="007F144B">
      <w:pPr>
        <w:tabs>
          <w:tab w:val="center" w:pos="4153"/>
          <w:tab w:val="right" w:pos="8306"/>
        </w:tabs>
        <w:ind w:left="1276"/>
        <w:jc w:val="right"/>
        <w:rPr>
          <w:rFonts w:ascii="Calibri" w:hAnsi="Calibri"/>
          <w:color w:val="999999"/>
          <w:sz w:val="14"/>
          <w:szCs w:val="20"/>
        </w:rPr>
      </w:pPr>
      <w:r w:rsidRPr="007F144B">
        <w:rPr>
          <w:rFonts w:ascii="Calibri" w:hAnsi="Calibri"/>
          <w:color w:val="999999"/>
          <w:sz w:val="14"/>
          <w:szCs w:val="20"/>
        </w:rPr>
        <w:t>Middleton</w:t>
      </w:r>
    </w:p>
    <w:p w:rsidR="007F144B" w:rsidRPr="007F144B" w:rsidRDefault="00E6260C" w:rsidP="007F144B">
      <w:pPr>
        <w:tabs>
          <w:tab w:val="center" w:pos="4153"/>
          <w:tab w:val="right" w:pos="8306"/>
        </w:tabs>
        <w:ind w:left="1276"/>
        <w:jc w:val="right"/>
        <w:rPr>
          <w:rFonts w:ascii="Calibri" w:hAnsi="Calibri"/>
          <w:color w:val="999999"/>
          <w:sz w:val="14"/>
          <w:szCs w:val="20"/>
        </w:rPr>
      </w:pPr>
      <w:r>
        <w:rPr>
          <w:noProof/>
          <w:sz w:val="20"/>
          <w:szCs w:val="20"/>
        </w:rPr>
        <mc:AlternateContent>
          <mc:Choice Requires="wps">
            <w:drawing>
              <wp:anchor distT="0" distB="0" distL="114300" distR="114300" simplePos="0" relativeHeight="251657216" behindDoc="0" locked="0" layoutInCell="1" allowOverlap="1">
                <wp:simplePos x="0" y="0"/>
                <wp:positionH relativeFrom="column">
                  <wp:posOffset>-594360</wp:posOffset>
                </wp:positionH>
                <wp:positionV relativeFrom="paragraph">
                  <wp:posOffset>78740</wp:posOffset>
                </wp:positionV>
                <wp:extent cx="2365375" cy="37973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379730"/>
                        </a:xfrm>
                        <a:prstGeom prst="rect">
                          <a:avLst/>
                        </a:prstGeom>
                        <a:solidFill>
                          <a:srgbClr val="FFFFFF"/>
                        </a:solidFill>
                        <a:ln w="9525">
                          <a:solidFill>
                            <a:srgbClr val="FFFFFF"/>
                          </a:solidFill>
                          <a:miter lim="800000"/>
                          <a:headEnd/>
                          <a:tailEnd/>
                        </a:ln>
                      </wps:spPr>
                      <wps:txbx>
                        <w:txbxContent>
                          <w:p w:rsidR="007F144B" w:rsidRPr="00F934E1" w:rsidRDefault="007F144B" w:rsidP="007F144B">
                            <w:pPr>
                              <w:rPr>
                                <w:rFonts w:ascii="Calibri" w:hAnsi="Calibri"/>
                                <w:color w:val="808080"/>
                                <w:sz w:val="36"/>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6.8pt;margin-top:6.2pt;width:186.25pt;height:2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" strokecolor="white">
                <v:textbox style="mso-fit-shape-to-text:t">
                  <w:txbxContent>
                    <w:p w:rsidR="007F144B" w:rsidRPr="00F934E1" w:rsidRDefault="007F144B" w:rsidP="007F144B">
                      <w:pPr>
                        <w:rPr>
                          <w:rFonts w:ascii="Calibri" w:hAnsi="Calibri"/>
                          <w:color w:val="808080"/>
                          <w:sz w:val="36"/>
                        </w:rPr>
                      </w:pPr>
                    </w:p>
                  </w:txbxContent>
                </v:textbox>
              </v:shape>
            </w:pict>
          </mc:Fallback>
        </mc:AlternateContent>
      </w:r>
      <w:r w:rsidR="007F144B" w:rsidRPr="007F144B">
        <w:rPr>
          <w:rFonts w:ascii="Calibri" w:hAnsi="Calibri"/>
          <w:color w:val="999999"/>
          <w:sz w:val="14"/>
          <w:szCs w:val="20"/>
        </w:rPr>
        <w:t>Milton Keynes</w:t>
      </w:r>
    </w:p>
    <w:p w:rsidR="007F144B" w:rsidRPr="007F144B" w:rsidRDefault="007F144B" w:rsidP="007F144B">
      <w:pPr>
        <w:tabs>
          <w:tab w:val="center" w:pos="4153"/>
          <w:tab w:val="right" w:pos="8306"/>
        </w:tabs>
        <w:ind w:left="1276"/>
        <w:jc w:val="right"/>
        <w:rPr>
          <w:rFonts w:ascii="Calibri" w:hAnsi="Calibri"/>
          <w:color w:val="999999"/>
          <w:sz w:val="14"/>
          <w:szCs w:val="20"/>
        </w:rPr>
      </w:pPr>
      <w:r w:rsidRPr="007F144B">
        <w:rPr>
          <w:rFonts w:ascii="Calibri" w:hAnsi="Calibri"/>
          <w:color w:val="999999"/>
          <w:sz w:val="14"/>
          <w:szCs w:val="20"/>
        </w:rPr>
        <w:t>MK10 9AY</w:t>
      </w:r>
    </w:p>
    <w:p w:rsidR="007F144B" w:rsidRPr="007F144B" w:rsidRDefault="007F144B" w:rsidP="007F144B">
      <w:pPr>
        <w:tabs>
          <w:tab w:val="center" w:pos="4153"/>
          <w:tab w:val="right" w:pos="8306"/>
        </w:tabs>
        <w:ind w:left="1276"/>
        <w:jc w:val="right"/>
        <w:rPr>
          <w:rFonts w:ascii="Calibri" w:hAnsi="Calibri"/>
          <w:color w:val="999999"/>
          <w:sz w:val="14"/>
          <w:szCs w:val="20"/>
        </w:rPr>
      </w:pPr>
      <w:r w:rsidRPr="007F144B">
        <w:rPr>
          <w:rFonts w:ascii="Calibri" w:hAnsi="Calibri"/>
          <w:color w:val="999999"/>
          <w:sz w:val="14"/>
          <w:szCs w:val="20"/>
        </w:rPr>
        <w:t>Tel: 02081230258</w:t>
      </w:r>
    </w:p>
    <w:p w:rsidR="004F3484" w:rsidRDefault="004F3484">
      <w:pPr>
        <w:ind w:left="2340"/>
        <w:rPr>
          <w:rFonts w:ascii="Helvetica" w:hAnsi="Helvetica" w:cs="Helvetica"/>
          <w:color w:val="000000"/>
          <w:sz w:val="13"/>
          <w:szCs w:val="13"/>
        </w:rPr>
      </w:pPr>
    </w:p>
    <w:p w:rsidR="004F3484" w:rsidRDefault="004F3484">
      <w:pPr>
        <w:rPr>
          <w:rFonts w:ascii="Helvetica" w:hAnsi="Helvetica" w:cs="Helvetica"/>
          <w:color w:val="000000"/>
          <w:sz w:val="13"/>
          <w:szCs w:val="13"/>
        </w:rPr>
      </w:pPr>
    </w:p>
    <w:p w:rsidR="004F3484" w:rsidRDefault="004F3484">
      <w:pPr>
        <w:jc w:val="center"/>
        <w:rPr>
          <w:color w:val="000000"/>
          <w:szCs w:val="13"/>
          <w:u w:val="single"/>
        </w:rPr>
      </w:pPr>
    </w:p>
    <w:p w:rsidR="004F3484" w:rsidRPr="00C460DD" w:rsidRDefault="00C460DD">
      <w:pPr>
        <w:rPr>
          <w:rFonts w:ascii="Calibri" w:hAnsi="Calibri"/>
          <w:color w:val="4F81BD"/>
          <w:sz w:val="40"/>
          <w:szCs w:val="40"/>
        </w:rPr>
      </w:pPr>
      <w:r w:rsidRPr="00C460DD">
        <w:rPr>
          <w:rFonts w:ascii="Calibri" w:hAnsi="Calibri"/>
          <w:color w:val="4F81BD"/>
          <w:sz w:val="40"/>
          <w:szCs w:val="40"/>
        </w:rPr>
        <w:t>Good equality practice</w:t>
      </w:r>
    </w:p>
    <w:p w:rsidR="004F3484" w:rsidRPr="0005404B" w:rsidRDefault="004F3484" w:rsidP="00835AE9">
      <w:pPr>
        <w:pStyle w:val="CM7"/>
        <w:spacing w:line="278" w:lineRule="atLeast"/>
        <w:ind w:right="153"/>
        <w:rPr>
          <w:rFonts w:ascii="Calibri" w:hAnsi="Calibri"/>
          <w:sz w:val="24"/>
        </w:rPr>
      </w:pPr>
      <w:r w:rsidRPr="0005404B">
        <w:rPr>
          <w:rFonts w:ascii="Calibri" w:hAnsi="Calibri"/>
          <w:sz w:val="24"/>
        </w:rPr>
        <w:t xml:space="preserve">This policy has been compiled in accordance with the </w:t>
      </w:r>
      <w:bookmarkStart w:id="0" w:name="_Toc296339168"/>
      <w:r w:rsidR="00835AE9" w:rsidRPr="00835AE9">
        <w:rPr>
          <w:rFonts w:ascii="Calibri" w:hAnsi="Calibri"/>
          <w:sz w:val="24"/>
        </w:rPr>
        <w:t>Good equality practice for employers: equality policies, equality training and monitoring</w:t>
      </w:r>
      <w:bookmarkEnd w:id="0"/>
      <w:r w:rsidR="00835AE9">
        <w:rPr>
          <w:rFonts w:ascii="Calibri" w:hAnsi="Calibri"/>
          <w:sz w:val="24"/>
        </w:rPr>
        <w:t xml:space="preserve"> </w:t>
      </w:r>
      <w:r w:rsidR="00835AE9" w:rsidRPr="005912ED">
        <w:t>Equality Act 2010</w:t>
      </w:r>
      <w:r w:rsidR="00835AE9">
        <w:t>.</w:t>
      </w:r>
    </w:p>
    <w:p w:rsidR="004F3484" w:rsidRPr="0005404B" w:rsidRDefault="004F3484">
      <w:pPr>
        <w:pStyle w:val="CM1"/>
        <w:rPr>
          <w:rFonts w:ascii="Calibri" w:hAnsi="Calibri"/>
          <w:sz w:val="24"/>
          <w:szCs w:val="28"/>
        </w:rPr>
      </w:pPr>
      <w:r w:rsidRPr="0005404B">
        <w:rPr>
          <w:rFonts w:ascii="Calibri" w:hAnsi="Calibri"/>
          <w:b/>
          <w:bCs/>
          <w:sz w:val="24"/>
          <w:szCs w:val="28"/>
        </w:rPr>
        <w:t xml:space="preserve">Aims &amp; Objectives </w:t>
      </w:r>
    </w:p>
    <w:p w:rsidR="004F3484" w:rsidRPr="0005404B" w:rsidRDefault="004F3484">
      <w:pPr>
        <w:pStyle w:val="CM7"/>
        <w:spacing w:line="278" w:lineRule="atLeast"/>
        <w:rPr>
          <w:rFonts w:ascii="Calibri" w:hAnsi="Calibri"/>
          <w:sz w:val="24"/>
        </w:rPr>
      </w:pPr>
      <w:r w:rsidRPr="0005404B">
        <w:rPr>
          <w:rFonts w:ascii="Calibri" w:hAnsi="Calibri"/>
          <w:sz w:val="24"/>
        </w:rPr>
        <w:t>It is our belief that the company should provide each employee with the wide range of experiences, tools and training in order that the employees duties can be carried out efficiently, effectively and safely.</w:t>
      </w:r>
    </w:p>
    <w:p w:rsidR="004F3484" w:rsidRPr="0005404B" w:rsidRDefault="004F3484">
      <w:pPr>
        <w:pStyle w:val="Default"/>
        <w:spacing w:line="276" w:lineRule="atLeast"/>
        <w:ind w:right="458"/>
        <w:rPr>
          <w:rFonts w:ascii="Calibri" w:hAnsi="Calibri" w:cs="Times New Roman"/>
          <w:color w:val="auto"/>
        </w:rPr>
      </w:pPr>
      <w:r w:rsidRPr="0005404B">
        <w:rPr>
          <w:rFonts w:ascii="Calibri" w:hAnsi="Calibri" w:cs="Times New Roman"/>
          <w:color w:val="auto"/>
        </w:rPr>
        <w:t xml:space="preserve">In our company we aim to tackle discrimination and promote equality of opportunity and good race relations across all aspects of work life. </w:t>
      </w:r>
    </w:p>
    <w:p w:rsidR="004F3484" w:rsidRPr="0005404B" w:rsidRDefault="004F3484">
      <w:pPr>
        <w:pStyle w:val="Default"/>
        <w:spacing w:line="276" w:lineRule="atLeast"/>
        <w:ind w:right="458"/>
        <w:rPr>
          <w:rFonts w:ascii="Calibri" w:hAnsi="Calibri" w:cs="Times New Roman"/>
          <w:color w:val="auto"/>
        </w:rPr>
      </w:pPr>
    </w:p>
    <w:p w:rsidR="004F3484" w:rsidRPr="0005404B" w:rsidRDefault="004F3484">
      <w:pPr>
        <w:pStyle w:val="Default"/>
        <w:rPr>
          <w:rFonts w:ascii="Calibri" w:hAnsi="Calibri" w:cs="Times New Roman"/>
          <w:color w:val="auto"/>
        </w:rPr>
      </w:pPr>
    </w:p>
    <w:p w:rsidR="004F3484" w:rsidRPr="0005404B" w:rsidRDefault="004F3484">
      <w:pPr>
        <w:pStyle w:val="CM1"/>
        <w:rPr>
          <w:rFonts w:ascii="Calibri" w:hAnsi="Calibri"/>
          <w:sz w:val="24"/>
          <w:szCs w:val="28"/>
        </w:rPr>
      </w:pPr>
      <w:r w:rsidRPr="0005404B">
        <w:rPr>
          <w:rFonts w:ascii="Calibri" w:hAnsi="Calibri"/>
          <w:b/>
          <w:bCs/>
          <w:sz w:val="24"/>
          <w:szCs w:val="28"/>
        </w:rPr>
        <w:t xml:space="preserve">Implementation Strategy </w:t>
      </w:r>
    </w:p>
    <w:p w:rsidR="004F3484" w:rsidRPr="0005404B" w:rsidRDefault="004C5B91">
      <w:pPr>
        <w:pStyle w:val="CM7"/>
        <w:spacing w:line="278" w:lineRule="atLeast"/>
        <w:rPr>
          <w:rFonts w:ascii="Calibri" w:hAnsi="Calibri"/>
          <w:sz w:val="24"/>
        </w:rPr>
      </w:pPr>
      <w:r>
        <w:rPr>
          <w:rFonts w:ascii="Calibri" w:hAnsi="Calibri"/>
          <w:sz w:val="24"/>
        </w:rPr>
        <w:t>Tom Kellert</w:t>
      </w:r>
      <w:bookmarkStart w:id="1" w:name="_GoBack"/>
      <w:bookmarkEnd w:id="1"/>
      <w:r w:rsidR="004F3484" w:rsidRPr="0005404B">
        <w:rPr>
          <w:rFonts w:ascii="Calibri" w:hAnsi="Calibri"/>
          <w:sz w:val="24"/>
        </w:rPr>
        <w:t xml:space="preserve"> is responsible for implementing the policy; for ensuring that all staff are aware of their responsibilities and are given appropriate training and support; and for taking appropriate action in any cases of unlawful discrimination. </w:t>
      </w:r>
    </w:p>
    <w:p w:rsidR="004F3484" w:rsidRPr="0005404B" w:rsidRDefault="004F3484">
      <w:pPr>
        <w:pStyle w:val="CM8"/>
        <w:spacing w:line="278" w:lineRule="atLeast"/>
        <w:rPr>
          <w:rFonts w:ascii="Calibri" w:hAnsi="Calibri"/>
          <w:sz w:val="24"/>
        </w:rPr>
      </w:pPr>
    </w:p>
    <w:p w:rsidR="004F3484" w:rsidRPr="0005404B" w:rsidRDefault="004F3484">
      <w:pPr>
        <w:pStyle w:val="Default"/>
        <w:rPr>
          <w:rFonts w:ascii="Calibri" w:hAnsi="Calibri" w:cs="Times New Roman"/>
          <w:color w:val="auto"/>
        </w:rPr>
      </w:pPr>
    </w:p>
    <w:p w:rsidR="004F3484" w:rsidRPr="0005404B" w:rsidRDefault="004F3484">
      <w:pPr>
        <w:pStyle w:val="Default"/>
        <w:rPr>
          <w:rFonts w:ascii="Calibri" w:hAnsi="Calibri" w:cs="Times New Roman"/>
          <w:color w:val="auto"/>
          <w:szCs w:val="28"/>
        </w:rPr>
      </w:pPr>
      <w:r w:rsidRPr="0005404B">
        <w:rPr>
          <w:rFonts w:ascii="Calibri" w:hAnsi="Calibri" w:cs="Times New Roman"/>
          <w:b/>
          <w:bCs/>
          <w:color w:val="auto"/>
          <w:szCs w:val="28"/>
        </w:rPr>
        <w:br w:type="page"/>
      </w:r>
      <w:r w:rsidRPr="0005404B">
        <w:rPr>
          <w:rFonts w:ascii="Calibri" w:hAnsi="Calibri" w:cs="Times New Roman"/>
          <w:b/>
          <w:bCs/>
          <w:color w:val="auto"/>
          <w:szCs w:val="28"/>
        </w:rPr>
        <w:lastRenderedPageBreak/>
        <w:t xml:space="preserve">Breaches of the Policy </w:t>
      </w:r>
    </w:p>
    <w:p w:rsidR="004F3484" w:rsidRPr="0005404B" w:rsidRDefault="004F3484">
      <w:pPr>
        <w:pStyle w:val="CM7"/>
        <w:spacing w:line="278" w:lineRule="atLeast"/>
        <w:rPr>
          <w:rFonts w:ascii="Calibri" w:hAnsi="Calibri"/>
          <w:sz w:val="24"/>
        </w:rPr>
      </w:pPr>
      <w:r w:rsidRPr="0005404B">
        <w:rPr>
          <w:rFonts w:ascii="Calibri" w:hAnsi="Calibri"/>
          <w:sz w:val="24"/>
        </w:rPr>
        <w:t xml:space="preserve">Any incident of racial harassment is unacceptable in our company. Incidents could take the form of physical assault, verbal abuse, damage to an employees property or lack of co-operation in work, due to the ethnicity of a member of staff. </w:t>
      </w:r>
    </w:p>
    <w:p w:rsidR="004F3484" w:rsidRPr="0005404B" w:rsidRDefault="004F3484">
      <w:pPr>
        <w:pStyle w:val="Default"/>
        <w:rPr>
          <w:rFonts w:ascii="Calibri" w:hAnsi="Calibri" w:cs="Times New Roman"/>
          <w:color w:val="auto"/>
        </w:rPr>
      </w:pPr>
    </w:p>
    <w:p w:rsidR="004F3484" w:rsidRPr="0005404B" w:rsidRDefault="004F3484">
      <w:pPr>
        <w:pStyle w:val="Default"/>
        <w:rPr>
          <w:rFonts w:ascii="Calibri" w:hAnsi="Calibri" w:cs="Times New Roman"/>
          <w:color w:val="auto"/>
          <w:szCs w:val="28"/>
        </w:rPr>
      </w:pPr>
      <w:r w:rsidRPr="0005404B">
        <w:rPr>
          <w:rFonts w:ascii="Calibri" w:hAnsi="Calibri" w:cs="Times New Roman"/>
          <w:b/>
          <w:bCs/>
          <w:color w:val="auto"/>
          <w:szCs w:val="28"/>
        </w:rPr>
        <w:t xml:space="preserve">Monitoring and Evaluation </w:t>
      </w:r>
    </w:p>
    <w:p w:rsidR="004F3484" w:rsidRPr="0005404B" w:rsidRDefault="004F3484">
      <w:pPr>
        <w:pStyle w:val="CM7"/>
        <w:spacing w:line="278" w:lineRule="atLeast"/>
        <w:rPr>
          <w:rFonts w:ascii="Calibri" w:hAnsi="Calibri"/>
          <w:sz w:val="24"/>
        </w:rPr>
      </w:pPr>
      <w:r w:rsidRPr="0005404B">
        <w:rPr>
          <w:rFonts w:ascii="Calibri" w:hAnsi="Calibri"/>
          <w:sz w:val="24"/>
        </w:rPr>
        <w:t xml:space="preserve">We collect, study and use quantitative and qualitative data relating to the implementation of this policy, and make adjustments as appropriate. Records of all forms of racial discrimination are kept and monitored. </w:t>
      </w:r>
    </w:p>
    <w:p w:rsidR="004F3484" w:rsidRPr="0005404B" w:rsidRDefault="004F3484">
      <w:pPr>
        <w:pStyle w:val="CM7"/>
        <w:spacing w:line="276" w:lineRule="atLeast"/>
        <w:ind w:right="305"/>
        <w:rPr>
          <w:rFonts w:ascii="Calibri" w:hAnsi="Calibri"/>
          <w:sz w:val="24"/>
        </w:rPr>
      </w:pPr>
      <w:r w:rsidRPr="0005404B">
        <w:rPr>
          <w:rFonts w:ascii="Calibri" w:hAnsi="Calibri"/>
          <w:sz w:val="24"/>
        </w:rPr>
        <w:t xml:space="preserve">This policy will be reviewed on a 3 year basis. </w:t>
      </w:r>
    </w:p>
    <w:p w:rsidR="004F3484" w:rsidRPr="0005404B" w:rsidRDefault="004F3484">
      <w:pPr>
        <w:pStyle w:val="CM7"/>
        <w:spacing w:line="276" w:lineRule="atLeast"/>
        <w:ind w:right="305"/>
        <w:rPr>
          <w:rFonts w:ascii="Calibri" w:hAnsi="Calibri"/>
          <w:sz w:val="24"/>
        </w:rPr>
      </w:pPr>
      <w:r w:rsidRPr="0005404B">
        <w:rPr>
          <w:rFonts w:ascii="Calibri" w:hAnsi="Calibri"/>
          <w:sz w:val="24"/>
        </w:rPr>
        <w:t>Issues relating to the implementation of the policy will be reviewed annually.</w:t>
      </w:r>
    </w:p>
    <w:p w:rsidR="004F3484" w:rsidRPr="0005404B" w:rsidRDefault="004F3484">
      <w:pPr>
        <w:pStyle w:val="Default"/>
        <w:rPr>
          <w:rFonts w:ascii="Calibri" w:hAnsi="Calibri" w:cs="Times New Roman"/>
          <w:color w:val="auto"/>
        </w:rPr>
      </w:pPr>
    </w:p>
    <w:p w:rsidR="004F3484" w:rsidRPr="0005404B" w:rsidRDefault="004F3484">
      <w:pPr>
        <w:pStyle w:val="Default"/>
        <w:rPr>
          <w:rFonts w:ascii="Calibri" w:hAnsi="Calibri" w:cs="Times New Roman"/>
          <w:color w:val="auto"/>
          <w:szCs w:val="28"/>
        </w:rPr>
      </w:pPr>
      <w:r w:rsidRPr="0005404B">
        <w:rPr>
          <w:rFonts w:ascii="Calibri" w:hAnsi="Calibri" w:cs="Times New Roman"/>
          <w:b/>
          <w:bCs/>
          <w:color w:val="auto"/>
          <w:szCs w:val="28"/>
        </w:rPr>
        <w:t xml:space="preserve">Policy into Practice </w:t>
      </w:r>
    </w:p>
    <w:p w:rsidR="004F3484" w:rsidRPr="0005404B" w:rsidRDefault="004F3484">
      <w:pPr>
        <w:pStyle w:val="CM3"/>
        <w:rPr>
          <w:rFonts w:ascii="Calibri" w:hAnsi="Calibri"/>
          <w:sz w:val="24"/>
        </w:rPr>
      </w:pPr>
      <w:r w:rsidRPr="0005404B">
        <w:rPr>
          <w:rFonts w:ascii="Calibri" w:hAnsi="Calibri"/>
          <w:sz w:val="24"/>
        </w:rPr>
        <w:t xml:space="preserve">John Creaser is designated to lead on the development of this policy. The procedure for development of the policy is also aimed at raising awareness of it’s content and aims. The procedure for policy development is: </w:t>
      </w:r>
    </w:p>
    <w:p w:rsidR="004F3484" w:rsidRPr="0005404B" w:rsidRDefault="004F3484">
      <w:pPr>
        <w:pStyle w:val="CM3"/>
        <w:numPr>
          <w:ilvl w:val="0"/>
          <w:numId w:val="4"/>
        </w:numPr>
        <w:rPr>
          <w:rFonts w:ascii="Calibri" w:hAnsi="Calibri"/>
          <w:sz w:val="24"/>
        </w:rPr>
      </w:pPr>
      <w:r w:rsidRPr="0005404B">
        <w:rPr>
          <w:rFonts w:ascii="Calibri" w:hAnsi="Calibri"/>
          <w:sz w:val="24"/>
        </w:rPr>
        <w:t xml:space="preserve">write a draft policy </w:t>
      </w:r>
    </w:p>
    <w:p w:rsidR="004F3484" w:rsidRPr="0005404B" w:rsidRDefault="004F3484">
      <w:pPr>
        <w:pStyle w:val="CM3"/>
        <w:numPr>
          <w:ilvl w:val="0"/>
          <w:numId w:val="4"/>
        </w:numPr>
        <w:rPr>
          <w:rFonts w:ascii="Calibri" w:hAnsi="Calibri"/>
          <w:sz w:val="24"/>
        </w:rPr>
      </w:pPr>
      <w:r w:rsidRPr="0005404B">
        <w:rPr>
          <w:rFonts w:ascii="Calibri" w:hAnsi="Calibri"/>
          <w:sz w:val="24"/>
        </w:rPr>
        <w:t xml:space="preserve">disseminate to staff  </w:t>
      </w:r>
    </w:p>
    <w:p w:rsidR="004F3484" w:rsidRDefault="004F3484">
      <w:pPr>
        <w:pStyle w:val="CM6"/>
        <w:numPr>
          <w:ilvl w:val="0"/>
          <w:numId w:val="4"/>
        </w:numPr>
        <w:rPr>
          <w:rFonts w:ascii="Calibri" w:hAnsi="Calibri"/>
          <w:sz w:val="24"/>
        </w:rPr>
      </w:pPr>
      <w:r w:rsidRPr="0005404B">
        <w:rPr>
          <w:rFonts w:ascii="Calibri" w:hAnsi="Calibri"/>
          <w:sz w:val="24"/>
        </w:rPr>
        <w:t xml:space="preserve">review policy with staff within the 3 year review cycle </w:t>
      </w:r>
    </w:p>
    <w:p w:rsidR="0009715F" w:rsidRDefault="0009715F" w:rsidP="0009715F">
      <w:pPr>
        <w:pStyle w:val="Default"/>
      </w:pPr>
    </w:p>
    <w:p w:rsidR="0009715F" w:rsidRDefault="0009715F" w:rsidP="0009715F">
      <w:pPr>
        <w:pStyle w:val="Default"/>
      </w:pPr>
    </w:p>
    <w:p w:rsidR="0009715F" w:rsidRDefault="0009715F" w:rsidP="0009715F">
      <w:pPr>
        <w:pStyle w:val="Default"/>
        <w:rPr>
          <w:rFonts w:ascii="Calibri" w:hAnsi="Calibri" w:cs="Times New Roman"/>
          <w:color w:val="auto"/>
        </w:rPr>
      </w:pPr>
      <w:r w:rsidRPr="0009715F">
        <w:rPr>
          <w:rFonts w:ascii="Calibri" w:hAnsi="Calibri" w:cs="Times New Roman"/>
          <w:color w:val="auto"/>
        </w:rPr>
        <w:t>Next review due: January 201</w:t>
      </w:r>
      <w:r w:rsidR="004D6FA5">
        <w:rPr>
          <w:rFonts w:ascii="Calibri" w:hAnsi="Calibri" w:cs="Times New Roman"/>
          <w:color w:val="auto"/>
        </w:rPr>
        <w:t>9</w:t>
      </w:r>
    </w:p>
    <w:p w:rsidR="00C460DD" w:rsidRDefault="00C460DD">
      <w:pPr>
        <w:rPr>
          <w:rFonts w:ascii="Calibri" w:hAnsi="Calibri"/>
        </w:rPr>
        <w:sectPr w:rsidR="00C460DD">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noEndnote/>
        </w:sectPr>
      </w:pPr>
    </w:p>
    <w:p w:rsidR="00C460DD" w:rsidRPr="00422218" w:rsidRDefault="00C460DD" w:rsidP="00C460DD">
      <w:pPr>
        <w:pStyle w:val="Title"/>
        <w:spacing w:after="720" w:line="312" w:lineRule="auto"/>
        <w:rPr>
          <w:rFonts w:ascii="Arial"/>
          <w:color w:val="CC6600"/>
          <w:sz w:val="28"/>
          <w:szCs w:val="28"/>
        </w:rPr>
      </w:pPr>
      <w:bookmarkStart w:id="2" w:name="_Toc296339167"/>
      <w:r w:rsidRPr="00422218">
        <w:rPr>
          <w:rFonts w:ascii="Arial"/>
          <w:color w:val="CC6600"/>
          <w:sz w:val="28"/>
          <w:szCs w:val="28"/>
        </w:rPr>
        <w:lastRenderedPageBreak/>
        <w:t>GUIDANCE</w:t>
      </w:r>
      <w:bookmarkEnd w:id="2"/>
    </w:p>
    <w:p w:rsidR="00C460DD" w:rsidRPr="00A86AF0" w:rsidRDefault="00C460DD" w:rsidP="00C460DD">
      <w:pPr>
        <w:pStyle w:val="Title"/>
      </w:pPr>
      <w:r w:rsidRPr="00A86AF0">
        <w:t>Good equality practice for employers: equality policies, equality training and monitoring</w:t>
      </w:r>
    </w:p>
    <w:p w:rsidR="00C460DD" w:rsidRPr="005912ED" w:rsidRDefault="00C460DD" w:rsidP="00C460DD">
      <w:pPr>
        <w:pStyle w:val="Subtitle"/>
      </w:pPr>
      <w:r w:rsidRPr="005912ED">
        <w:t xml:space="preserve">Equality Act 2010 </w:t>
      </w:r>
      <w:r w:rsidRPr="005912ED">
        <w:br/>
        <w:t>Guidance for employers</w:t>
      </w:r>
    </w:p>
    <w:p w:rsidR="00C460DD" w:rsidRPr="005155FD" w:rsidRDefault="00C460DD" w:rsidP="00C460DD">
      <w:pPr>
        <w:pStyle w:val="Subtitle"/>
      </w:pPr>
      <w:r w:rsidRPr="005155FD">
        <w:t>Vol. 7 of 7</w:t>
      </w:r>
    </w:p>
    <w:p w:rsidR="00C460DD" w:rsidRPr="00AD4462" w:rsidRDefault="00C460DD" w:rsidP="00C460DD">
      <w:bookmarkStart w:id="3" w:name="Contents"/>
      <w:bookmarkEnd w:id="3"/>
    </w:p>
    <w:p w:rsidR="00C460DD" w:rsidRPr="00AD4462" w:rsidRDefault="00C460DD" w:rsidP="00C460DD">
      <w:pPr>
        <w:sectPr w:rsidR="00C460DD" w:rsidRPr="00AD4462" w:rsidSect="00C460DD">
          <w:footerReference w:type="default" r:id="rId15"/>
          <w:pgSz w:w="11910" w:h="16840"/>
          <w:pgMar w:top="1418" w:right="1418" w:bottom="1418" w:left="1418" w:header="624" w:footer="624" w:gutter="0"/>
          <w:cols w:space="720"/>
        </w:sectPr>
      </w:pPr>
    </w:p>
    <w:p w:rsidR="00C460DD" w:rsidRPr="00F24847" w:rsidRDefault="00C460DD" w:rsidP="00C460DD">
      <w:pPr>
        <w:pStyle w:val="L1Headers"/>
        <w:numPr>
          <w:ilvl w:val="0"/>
          <w:numId w:val="0"/>
        </w:numPr>
      </w:pPr>
      <w:bookmarkStart w:id="4" w:name="_Toc296339169"/>
      <w:r>
        <w:lastRenderedPageBreak/>
        <w:t>Content</w:t>
      </w:r>
      <w:r w:rsidRPr="00F24847">
        <w:t>s</w:t>
      </w:r>
      <w:bookmarkEnd w:id="4"/>
    </w:p>
    <w:p w:rsidR="00C460DD" w:rsidRDefault="00C460DD" w:rsidP="00C460DD">
      <w:pPr>
        <w:pStyle w:val="TOC1"/>
        <w:tabs>
          <w:tab w:val="right" w:leader="dot" w:pos="9064"/>
        </w:tabs>
        <w:rPr>
          <w:rFonts w:asciiTheme="minorHAnsi" w:eastAsiaTheme="minorEastAsia" w:hAnsiTheme="minorHAnsi"/>
          <w:b/>
          <w:bCs w:val="0"/>
          <w:noProof/>
          <w:lang w:eastAsia="ja-JP"/>
        </w:rPr>
      </w:pPr>
      <w:r>
        <w:fldChar w:fldCharType="begin"/>
      </w:r>
      <w:r>
        <w:instrText xml:space="preserve"> TOC \o "1-3" </w:instrText>
      </w:r>
      <w:r>
        <w:fldChar w:fldCharType="separate"/>
      </w:r>
      <w:r>
        <w:rPr>
          <w:noProof/>
        </w:rPr>
        <w:t>Introduction</w:t>
      </w:r>
      <w:r>
        <w:rPr>
          <w:noProof/>
        </w:rPr>
        <w:tab/>
      </w:r>
      <w:r>
        <w:rPr>
          <w:noProof/>
        </w:rPr>
        <w:fldChar w:fldCharType="begin"/>
      </w:r>
      <w:r>
        <w:rPr>
          <w:noProof/>
        </w:rPr>
        <w:instrText xml:space="preserve"> PAGEREF _Toc296339170 \h </w:instrText>
      </w:r>
      <w:r>
        <w:rPr>
          <w:noProof/>
        </w:rPr>
      </w:r>
      <w:r>
        <w:rPr>
          <w:noProof/>
        </w:rPr>
        <w:fldChar w:fldCharType="separate"/>
      </w:r>
      <w:r w:rsidR="004C5B91">
        <w:rPr>
          <w:noProof/>
        </w:rPr>
        <w:t>8</w:t>
      </w:r>
      <w:r>
        <w:rPr>
          <w:noProof/>
        </w:rPr>
        <w:fldChar w:fldCharType="end"/>
      </w:r>
    </w:p>
    <w:p w:rsidR="00C460DD" w:rsidRDefault="00C460DD" w:rsidP="00C460DD">
      <w:pPr>
        <w:pStyle w:val="TOC2"/>
        <w:tabs>
          <w:tab w:val="right" w:leader="dot" w:pos="9064"/>
        </w:tabs>
        <w:rPr>
          <w:rFonts w:asciiTheme="minorHAnsi" w:eastAsiaTheme="minorEastAsia" w:hAnsiTheme="minorHAnsi"/>
          <w:noProof/>
          <w:lang w:eastAsia="ja-JP"/>
        </w:rPr>
      </w:pPr>
      <w:r>
        <w:rPr>
          <w:noProof/>
        </w:rPr>
        <w:t>Other guides and alternative formats</w:t>
      </w:r>
      <w:r>
        <w:rPr>
          <w:noProof/>
        </w:rPr>
        <w:tab/>
      </w:r>
      <w:r>
        <w:rPr>
          <w:noProof/>
        </w:rPr>
        <w:fldChar w:fldCharType="begin"/>
      </w:r>
      <w:r>
        <w:rPr>
          <w:noProof/>
        </w:rPr>
        <w:instrText xml:space="preserve"> PAGEREF _Toc296339171 \h </w:instrText>
      </w:r>
      <w:r>
        <w:rPr>
          <w:noProof/>
        </w:rPr>
      </w:r>
      <w:r>
        <w:rPr>
          <w:noProof/>
        </w:rPr>
        <w:fldChar w:fldCharType="separate"/>
      </w:r>
      <w:r w:rsidR="004C5B91">
        <w:rPr>
          <w:noProof/>
        </w:rPr>
        <w:t>8</w:t>
      </w:r>
      <w:r>
        <w:rPr>
          <w:noProof/>
        </w:rPr>
        <w:fldChar w:fldCharType="end"/>
      </w:r>
    </w:p>
    <w:p w:rsidR="00C460DD" w:rsidRDefault="00C460DD" w:rsidP="00C460DD">
      <w:pPr>
        <w:pStyle w:val="TOC2"/>
        <w:tabs>
          <w:tab w:val="right" w:leader="dot" w:pos="9064"/>
        </w:tabs>
        <w:rPr>
          <w:rFonts w:asciiTheme="minorHAnsi" w:eastAsiaTheme="minorEastAsia" w:hAnsiTheme="minorHAnsi"/>
          <w:noProof/>
          <w:lang w:eastAsia="ja-JP"/>
        </w:rPr>
      </w:pPr>
      <w:r>
        <w:rPr>
          <w:noProof/>
        </w:rPr>
        <w:t>The legal status of this guidance</w:t>
      </w:r>
      <w:r>
        <w:rPr>
          <w:noProof/>
        </w:rPr>
        <w:tab/>
      </w:r>
      <w:r>
        <w:rPr>
          <w:noProof/>
        </w:rPr>
        <w:fldChar w:fldCharType="begin"/>
      </w:r>
      <w:r>
        <w:rPr>
          <w:noProof/>
        </w:rPr>
        <w:instrText xml:space="preserve"> PAGEREF _Toc296339172 \h </w:instrText>
      </w:r>
      <w:r>
        <w:rPr>
          <w:noProof/>
        </w:rPr>
      </w:r>
      <w:r>
        <w:rPr>
          <w:noProof/>
        </w:rPr>
        <w:fldChar w:fldCharType="separate"/>
      </w:r>
      <w:r w:rsidR="004C5B91">
        <w:rPr>
          <w:noProof/>
        </w:rPr>
        <w:t>9</w:t>
      </w:r>
      <w:r>
        <w:rPr>
          <w:noProof/>
        </w:rPr>
        <w:fldChar w:fldCharType="end"/>
      </w:r>
    </w:p>
    <w:p w:rsidR="00C460DD" w:rsidRDefault="00C460DD" w:rsidP="00C460DD">
      <w:pPr>
        <w:pStyle w:val="TOC1"/>
        <w:tabs>
          <w:tab w:val="left" w:pos="619"/>
          <w:tab w:val="right" w:leader="dot" w:pos="9064"/>
        </w:tabs>
        <w:rPr>
          <w:rFonts w:asciiTheme="minorHAnsi" w:eastAsiaTheme="minorEastAsia" w:hAnsiTheme="minorHAnsi"/>
          <w:b/>
          <w:bCs w:val="0"/>
          <w:noProof/>
          <w:lang w:eastAsia="ja-JP"/>
        </w:rPr>
      </w:pPr>
      <w:r w:rsidRPr="00691207">
        <w:rPr>
          <w:bCs w:val="0"/>
          <w:noProof/>
          <w:color w:val="E36C0A"/>
        </w:rPr>
        <w:t>1 |</w:t>
      </w:r>
      <w:r>
        <w:rPr>
          <w:rFonts w:asciiTheme="minorHAnsi" w:eastAsiaTheme="minorEastAsia" w:hAnsiTheme="minorHAnsi"/>
          <w:b/>
          <w:bCs w:val="0"/>
          <w:noProof/>
          <w:lang w:eastAsia="ja-JP"/>
        </w:rPr>
        <w:tab/>
      </w:r>
      <w:r>
        <w:rPr>
          <w:noProof/>
        </w:rPr>
        <w:t>Good equality practice for employers: equality policies, equality training and monitoring</w:t>
      </w:r>
      <w:r>
        <w:rPr>
          <w:noProof/>
        </w:rPr>
        <w:tab/>
      </w:r>
      <w:r>
        <w:rPr>
          <w:noProof/>
        </w:rPr>
        <w:fldChar w:fldCharType="begin"/>
      </w:r>
      <w:r>
        <w:rPr>
          <w:noProof/>
        </w:rPr>
        <w:instrText xml:space="preserve"> PAGEREF _Toc296339173 \h </w:instrText>
      </w:r>
      <w:r>
        <w:rPr>
          <w:noProof/>
        </w:rPr>
      </w:r>
      <w:r>
        <w:rPr>
          <w:noProof/>
        </w:rPr>
        <w:fldChar w:fldCharType="separate"/>
      </w:r>
      <w:r w:rsidR="004C5B91">
        <w:rPr>
          <w:noProof/>
        </w:rPr>
        <w:t>10</w:t>
      </w:r>
      <w:r>
        <w:rPr>
          <w:noProof/>
        </w:rPr>
        <w:fldChar w:fldCharType="end"/>
      </w:r>
    </w:p>
    <w:p w:rsidR="00C460DD" w:rsidRDefault="00C460DD" w:rsidP="00C460DD">
      <w:pPr>
        <w:pStyle w:val="TOC2"/>
        <w:tabs>
          <w:tab w:val="right" w:leader="dot" w:pos="9064"/>
        </w:tabs>
        <w:rPr>
          <w:rFonts w:asciiTheme="minorHAnsi" w:eastAsiaTheme="minorEastAsia" w:hAnsiTheme="minorHAnsi"/>
          <w:noProof/>
          <w:lang w:eastAsia="ja-JP"/>
        </w:rPr>
      </w:pPr>
      <w:r>
        <w:rPr>
          <w:noProof/>
        </w:rPr>
        <w:t>What’s in this guide</w:t>
      </w:r>
      <w:r>
        <w:rPr>
          <w:noProof/>
        </w:rPr>
        <w:tab/>
      </w:r>
      <w:r>
        <w:rPr>
          <w:noProof/>
        </w:rPr>
        <w:fldChar w:fldCharType="begin"/>
      </w:r>
      <w:r>
        <w:rPr>
          <w:noProof/>
        </w:rPr>
        <w:instrText xml:space="preserve"> PAGEREF _Toc296339174 \h </w:instrText>
      </w:r>
      <w:r>
        <w:rPr>
          <w:noProof/>
        </w:rPr>
      </w:r>
      <w:r>
        <w:rPr>
          <w:noProof/>
        </w:rPr>
        <w:fldChar w:fldCharType="separate"/>
      </w:r>
      <w:r w:rsidR="004C5B91">
        <w:rPr>
          <w:noProof/>
        </w:rPr>
        <w:t>10</w:t>
      </w:r>
      <w:r>
        <w:rPr>
          <w:noProof/>
        </w:rPr>
        <w:fldChar w:fldCharType="end"/>
      </w:r>
    </w:p>
    <w:p w:rsidR="00C460DD" w:rsidRDefault="00C460DD" w:rsidP="00C460DD">
      <w:pPr>
        <w:pStyle w:val="TOC3"/>
        <w:tabs>
          <w:tab w:val="right" w:leader="dot" w:pos="9064"/>
        </w:tabs>
        <w:rPr>
          <w:rFonts w:asciiTheme="minorHAnsi" w:eastAsiaTheme="minorEastAsia" w:hAnsiTheme="minorHAnsi"/>
          <w:noProof/>
          <w:lang w:eastAsia="ja-JP"/>
        </w:rPr>
      </w:pPr>
      <w:r>
        <w:rPr>
          <w:noProof/>
        </w:rPr>
        <w:t>What else is in this guide</w:t>
      </w:r>
      <w:r>
        <w:rPr>
          <w:noProof/>
        </w:rPr>
        <w:tab/>
      </w:r>
      <w:r>
        <w:rPr>
          <w:noProof/>
        </w:rPr>
        <w:fldChar w:fldCharType="begin"/>
      </w:r>
      <w:r>
        <w:rPr>
          <w:noProof/>
        </w:rPr>
        <w:instrText xml:space="preserve"> PAGEREF _Toc296339175 \h </w:instrText>
      </w:r>
      <w:r>
        <w:rPr>
          <w:noProof/>
        </w:rPr>
      </w:r>
      <w:r>
        <w:rPr>
          <w:noProof/>
        </w:rPr>
        <w:fldChar w:fldCharType="separate"/>
      </w:r>
      <w:r w:rsidR="004C5B91">
        <w:rPr>
          <w:noProof/>
        </w:rPr>
        <w:t>11</w:t>
      </w:r>
      <w:r>
        <w:rPr>
          <w:noProof/>
        </w:rPr>
        <w:fldChar w:fldCharType="end"/>
      </w:r>
    </w:p>
    <w:p w:rsidR="00C460DD" w:rsidRDefault="00C460DD" w:rsidP="00C460DD">
      <w:pPr>
        <w:pStyle w:val="TOC2"/>
        <w:tabs>
          <w:tab w:val="right" w:leader="dot" w:pos="9064"/>
        </w:tabs>
        <w:rPr>
          <w:rFonts w:asciiTheme="minorHAnsi" w:eastAsiaTheme="minorEastAsia" w:hAnsiTheme="minorHAnsi"/>
          <w:noProof/>
          <w:lang w:eastAsia="ja-JP"/>
        </w:rPr>
      </w:pPr>
      <w:r>
        <w:rPr>
          <w:noProof/>
        </w:rPr>
        <w:t>Equality</w:t>
      </w:r>
      <w:r w:rsidRPr="00691207">
        <w:rPr>
          <w:noProof/>
          <w:spacing w:val="42"/>
        </w:rPr>
        <w:t xml:space="preserve"> </w:t>
      </w:r>
      <w:r>
        <w:rPr>
          <w:noProof/>
        </w:rPr>
        <w:t>policies</w:t>
      </w:r>
      <w:r>
        <w:rPr>
          <w:noProof/>
        </w:rPr>
        <w:tab/>
      </w:r>
      <w:r>
        <w:rPr>
          <w:noProof/>
        </w:rPr>
        <w:fldChar w:fldCharType="begin"/>
      </w:r>
      <w:r>
        <w:rPr>
          <w:noProof/>
        </w:rPr>
        <w:instrText xml:space="preserve"> PAGEREF _Toc296339176 \h </w:instrText>
      </w:r>
      <w:r>
        <w:rPr>
          <w:noProof/>
        </w:rPr>
      </w:r>
      <w:r>
        <w:rPr>
          <w:noProof/>
        </w:rPr>
        <w:fldChar w:fldCharType="separate"/>
      </w:r>
      <w:r w:rsidR="004C5B91">
        <w:rPr>
          <w:noProof/>
        </w:rPr>
        <w:t>13</w:t>
      </w:r>
      <w:r>
        <w:rPr>
          <w:noProof/>
        </w:rPr>
        <w:fldChar w:fldCharType="end"/>
      </w:r>
    </w:p>
    <w:p w:rsidR="00C460DD" w:rsidRDefault="00C460DD" w:rsidP="00C460DD">
      <w:pPr>
        <w:pStyle w:val="TOC3"/>
        <w:tabs>
          <w:tab w:val="right" w:leader="dot" w:pos="9064"/>
        </w:tabs>
        <w:rPr>
          <w:rFonts w:asciiTheme="minorHAnsi" w:eastAsiaTheme="minorEastAsia" w:hAnsiTheme="minorHAnsi"/>
          <w:noProof/>
          <w:lang w:eastAsia="ja-JP"/>
        </w:rPr>
      </w:pPr>
      <w:r>
        <w:rPr>
          <w:noProof/>
        </w:rPr>
        <w:t>Who</w:t>
      </w:r>
      <w:r w:rsidRPr="00691207">
        <w:rPr>
          <w:noProof/>
          <w:spacing w:val="1"/>
        </w:rPr>
        <w:t xml:space="preserve"> </w:t>
      </w:r>
      <w:r>
        <w:rPr>
          <w:noProof/>
        </w:rPr>
        <w:t>should</w:t>
      </w:r>
      <w:r w:rsidRPr="00691207">
        <w:rPr>
          <w:noProof/>
          <w:spacing w:val="-2"/>
        </w:rPr>
        <w:t xml:space="preserve"> have</w:t>
      </w:r>
      <w:r>
        <w:rPr>
          <w:noProof/>
        </w:rPr>
        <w:t xml:space="preserve"> an</w:t>
      </w:r>
      <w:r w:rsidRPr="00691207">
        <w:rPr>
          <w:noProof/>
          <w:spacing w:val="1"/>
        </w:rPr>
        <w:t xml:space="preserve"> </w:t>
      </w:r>
      <w:r>
        <w:rPr>
          <w:noProof/>
        </w:rPr>
        <w:t>equality policy?</w:t>
      </w:r>
      <w:r>
        <w:rPr>
          <w:noProof/>
        </w:rPr>
        <w:tab/>
      </w:r>
      <w:r>
        <w:rPr>
          <w:noProof/>
        </w:rPr>
        <w:fldChar w:fldCharType="begin"/>
      </w:r>
      <w:r>
        <w:rPr>
          <w:noProof/>
        </w:rPr>
        <w:instrText xml:space="preserve"> PAGEREF _Toc296339177 \h </w:instrText>
      </w:r>
      <w:r>
        <w:rPr>
          <w:noProof/>
        </w:rPr>
      </w:r>
      <w:r>
        <w:rPr>
          <w:noProof/>
        </w:rPr>
        <w:fldChar w:fldCharType="separate"/>
      </w:r>
      <w:r w:rsidR="004C5B91">
        <w:rPr>
          <w:noProof/>
        </w:rPr>
        <w:t>14</w:t>
      </w:r>
      <w:r>
        <w:rPr>
          <w:noProof/>
        </w:rPr>
        <w:fldChar w:fldCharType="end"/>
      </w:r>
    </w:p>
    <w:p w:rsidR="00C460DD" w:rsidRDefault="00C460DD" w:rsidP="00C460DD">
      <w:pPr>
        <w:pStyle w:val="TOC3"/>
        <w:tabs>
          <w:tab w:val="right" w:leader="dot" w:pos="9064"/>
        </w:tabs>
        <w:rPr>
          <w:rFonts w:asciiTheme="minorHAnsi" w:eastAsiaTheme="minorEastAsia" w:hAnsiTheme="minorHAnsi"/>
          <w:noProof/>
          <w:lang w:eastAsia="ja-JP"/>
        </w:rPr>
      </w:pPr>
      <w:r>
        <w:rPr>
          <w:noProof/>
        </w:rPr>
        <w:t>Leadership</w:t>
      </w:r>
      <w:r>
        <w:rPr>
          <w:noProof/>
        </w:rPr>
        <w:tab/>
      </w:r>
      <w:r>
        <w:rPr>
          <w:noProof/>
        </w:rPr>
        <w:fldChar w:fldCharType="begin"/>
      </w:r>
      <w:r>
        <w:rPr>
          <w:noProof/>
        </w:rPr>
        <w:instrText xml:space="preserve"> PAGEREF _Toc296339178 \h </w:instrText>
      </w:r>
      <w:r>
        <w:rPr>
          <w:noProof/>
        </w:rPr>
      </w:r>
      <w:r>
        <w:rPr>
          <w:noProof/>
        </w:rPr>
        <w:fldChar w:fldCharType="separate"/>
      </w:r>
      <w:r w:rsidR="004C5B91">
        <w:rPr>
          <w:noProof/>
        </w:rPr>
        <w:t>14</w:t>
      </w:r>
      <w:r>
        <w:rPr>
          <w:noProof/>
        </w:rPr>
        <w:fldChar w:fldCharType="end"/>
      </w:r>
    </w:p>
    <w:p w:rsidR="00C460DD" w:rsidRDefault="00C460DD" w:rsidP="00C460DD">
      <w:pPr>
        <w:pStyle w:val="TOC3"/>
        <w:tabs>
          <w:tab w:val="right" w:leader="dot" w:pos="9064"/>
        </w:tabs>
        <w:rPr>
          <w:rFonts w:asciiTheme="minorHAnsi" w:eastAsiaTheme="minorEastAsia" w:hAnsiTheme="minorHAnsi"/>
          <w:noProof/>
          <w:lang w:eastAsia="ja-JP"/>
        </w:rPr>
      </w:pPr>
      <w:r>
        <w:rPr>
          <w:noProof/>
        </w:rPr>
        <w:t>Assessing</w:t>
      </w:r>
      <w:r w:rsidRPr="00691207">
        <w:rPr>
          <w:noProof/>
          <w:spacing w:val="1"/>
        </w:rPr>
        <w:t xml:space="preserve"> </w:t>
      </w:r>
      <w:r>
        <w:rPr>
          <w:noProof/>
        </w:rPr>
        <w:t>the impact of workplace changes on</w:t>
      </w:r>
      <w:r w:rsidRPr="00691207">
        <w:rPr>
          <w:noProof/>
          <w:spacing w:val="1"/>
        </w:rPr>
        <w:t xml:space="preserve"> </w:t>
      </w:r>
      <w:r>
        <w:rPr>
          <w:noProof/>
        </w:rPr>
        <w:t>equality</w:t>
      </w:r>
      <w:r>
        <w:rPr>
          <w:noProof/>
        </w:rPr>
        <w:tab/>
      </w:r>
      <w:r>
        <w:rPr>
          <w:noProof/>
        </w:rPr>
        <w:fldChar w:fldCharType="begin"/>
      </w:r>
      <w:r>
        <w:rPr>
          <w:noProof/>
        </w:rPr>
        <w:instrText xml:space="preserve"> PAGEREF _Toc296339179 \h </w:instrText>
      </w:r>
      <w:r>
        <w:rPr>
          <w:noProof/>
        </w:rPr>
      </w:r>
      <w:r>
        <w:rPr>
          <w:noProof/>
        </w:rPr>
        <w:fldChar w:fldCharType="separate"/>
      </w:r>
      <w:r w:rsidR="004C5B91">
        <w:rPr>
          <w:noProof/>
        </w:rPr>
        <w:t>15</w:t>
      </w:r>
      <w:r>
        <w:rPr>
          <w:noProof/>
        </w:rPr>
        <w:fldChar w:fldCharType="end"/>
      </w:r>
    </w:p>
    <w:p w:rsidR="00C460DD" w:rsidRDefault="00C460DD" w:rsidP="00C460DD">
      <w:pPr>
        <w:pStyle w:val="TOC3"/>
        <w:tabs>
          <w:tab w:val="right" w:leader="dot" w:pos="9064"/>
        </w:tabs>
        <w:rPr>
          <w:rFonts w:asciiTheme="minorHAnsi" w:eastAsiaTheme="minorEastAsia" w:hAnsiTheme="minorHAnsi"/>
          <w:noProof/>
          <w:lang w:eastAsia="ja-JP"/>
        </w:rPr>
      </w:pPr>
      <w:r>
        <w:rPr>
          <w:noProof/>
        </w:rPr>
        <w:t>Telling</w:t>
      </w:r>
      <w:r w:rsidRPr="00691207">
        <w:rPr>
          <w:noProof/>
          <w:spacing w:val="1"/>
        </w:rPr>
        <w:t xml:space="preserve"> </w:t>
      </w:r>
      <w:r>
        <w:rPr>
          <w:noProof/>
        </w:rPr>
        <w:t>people</w:t>
      </w:r>
      <w:r w:rsidRPr="00691207">
        <w:rPr>
          <w:noProof/>
          <w:spacing w:val="-3"/>
        </w:rPr>
        <w:t xml:space="preserve"> </w:t>
      </w:r>
      <w:r>
        <w:rPr>
          <w:noProof/>
        </w:rPr>
        <w:t>about the policy</w:t>
      </w:r>
      <w:r>
        <w:rPr>
          <w:noProof/>
        </w:rPr>
        <w:tab/>
      </w:r>
      <w:r>
        <w:rPr>
          <w:noProof/>
        </w:rPr>
        <w:fldChar w:fldCharType="begin"/>
      </w:r>
      <w:r>
        <w:rPr>
          <w:noProof/>
        </w:rPr>
        <w:instrText xml:space="preserve"> PAGEREF _Toc296339180 \h </w:instrText>
      </w:r>
      <w:r>
        <w:rPr>
          <w:noProof/>
        </w:rPr>
      </w:r>
      <w:r>
        <w:rPr>
          <w:noProof/>
        </w:rPr>
        <w:fldChar w:fldCharType="separate"/>
      </w:r>
      <w:r w:rsidR="004C5B91">
        <w:rPr>
          <w:noProof/>
        </w:rPr>
        <w:t>15</w:t>
      </w:r>
      <w:r>
        <w:rPr>
          <w:noProof/>
        </w:rPr>
        <w:fldChar w:fldCharType="end"/>
      </w:r>
    </w:p>
    <w:p w:rsidR="00C460DD" w:rsidRDefault="00C460DD" w:rsidP="00C460DD">
      <w:pPr>
        <w:pStyle w:val="TOC3"/>
        <w:tabs>
          <w:tab w:val="right" w:leader="dot" w:pos="9064"/>
        </w:tabs>
        <w:rPr>
          <w:rFonts w:asciiTheme="minorHAnsi" w:eastAsiaTheme="minorEastAsia" w:hAnsiTheme="minorHAnsi"/>
          <w:noProof/>
          <w:lang w:eastAsia="ja-JP"/>
        </w:rPr>
      </w:pPr>
      <w:r>
        <w:rPr>
          <w:noProof/>
        </w:rPr>
        <w:t>Involvement and</w:t>
      </w:r>
      <w:r w:rsidRPr="00691207">
        <w:rPr>
          <w:noProof/>
          <w:spacing w:val="1"/>
        </w:rPr>
        <w:t xml:space="preserve"> </w:t>
      </w:r>
      <w:r>
        <w:rPr>
          <w:noProof/>
        </w:rPr>
        <w:t>consultation</w:t>
      </w:r>
      <w:r>
        <w:rPr>
          <w:noProof/>
        </w:rPr>
        <w:tab/>
      </w:r>
      <w:r>
        <w:rPr>
          <w:noProof/>
        </w:rPr>
        <w:fldChar w:fldCharType="begin"/>
      </w:r>
      <w:r>
        <w:rPr>
          <w:noProof/>
        </w:rPr>
        <w:instrText xml:space="preserve"> PAGEREF _Toc296339181 \h </w:instrText>
      </w:r>
      <w:r>
        <w:rPr>
          <w:noProof/>
        </w:rPr>
      </w:r>
      <w:r>
        <w:rPr>
          <w:noProof/>
        </w:rPr>
        <w:fldChar w:fldCharType="separate"/>
      </w:r>
      <w:r w:rsidR="004C5B91">
        <w:rPr>
          <w:noProof/>
        </w:rPr>
        <w:t>16</w:t>
      </w:r>
      <w:r>
        <w:rPr>
          <w:noProof/>
        </w:rPr>
        <w:fldChar w:fldCharType="end"/>
      </w:r>
    </w:p>
    <w:p w:rsidR="00C460DD" w:rsidRDefault="00C460DD" w:rsidP="00C460DD">
      <w:pPr>
        <w:pStyle w:val="TOC3"/>
        <w:tabs>
          <w:tab w:val="right" w:leader="dot" w:pos="9064"/>
        </w:tabs>
        <w:rPr>
          <w:rFonts w:asciiTheme="minorHAnsi" w:eastAsiaTheme="minorEastAsia" w:hAnsiTheme="minorHAnsi"/>
          <w:noProof/>
          <w:lang w:eastAsia="ja-JP"/>
        </w:rPr>
      </w:pPr>
      <w:r>
        <w:rPr>
          <w:noProof/>
        </w:rPr>
        <w:t>Staff forums</w:t>
      </w:r>
      <w:r>
        <w:rPr>
          <w:noProof/>
        </w:rPr>
        <w:tab/>
      </w:r>
      <w:r>
        <w:rPr>
          <w:noProof/>
        </w:rPr>
        <w:fldChar w:fldCharType="begin"/>
      </w:r>
      <w:r>
        <w:rPr>
          <w:noProof/>
        </w:rPr>
        <w:instrText xml:space="preserve"> PAGEREF _Toc296339182 \h </w:instrText>
      </w:r>
      <w:r>
        <w:rPr>
          <w:noProof/>
        </w:rPr>
      </w:r>
      <w:r>
        <w:rPr>
          <w:noProof/>
        </w:rPr>
        <w:fldChar w:fldCharType="separate"/>
      </w:r>
      <w:r w:rsidR="004C5B91">
        <w:rPr>
          <w:noProof/>
        </w:rPr>
        <w:t>16</w:t>
      </w:r>
      <w:r>
        <w:rPr>
          <w:noProof/>
        </w:rPr>
        <w:fldChar w:fldCharType="end"/>
      </w:r>
    </w:p>
    <w:p w:rsidR="00C460DD" w:rsidRDefault="00C460DD" w:rsidP="00C460DD">
      <w:pPr>
        <w:pStyle w:val="TOC2"/>
        <w:tabs>
          <w:tab w:val="right" w:leader="dot" w:pos="9064"/>
        </w:tabs>
        <w:rPr>
          <w:rFonts w:asciiTheme="minorHAnsi" w:eastAsiaTheme="minorEastAsia" w:hAnsiTheme="minorHAnsi"/>
          <w:noProof/>
          <w:lang w:eastAsia="ja-JP"/>
        </w:rPr>
      </w:pPr>
      <w:r>
        <w:rPr>
          <w:noProof/>
        </w:rPr>
        <w:t>Equality</w:t>
      </w:r>
      <w:r w:rsidRPr="00691207">
        <w:rPr>
          <w:noProof/>
          <w:spacing w:val="42"/>
        </w:rPr>
        <w:t xml:space="preserve"> </w:t>
      </w:r>
      <w:r>
        <w:rPr>
          <w:noProof/>
        </w:rPr>
        <w:t>training</w:t>
      </w:r>
      <w:r>
        <w:rPr>
          <w:noProof/>
        </w:rPr>
        <w:tab/>
      </w:r>
      <w:r>
        <w:rPr>
          <w:noProof/>
        </w:rPr>
        <w:fldChar w:fldCharType="begin"/>
      </w:r>
      <w:r>
        <w:rPr>
          <w:noProof/>
        </w:rPr>
        <w:instrText xml:space="preserve"> PAGEREF _Toc296339183 \h </w:instrText>
      </w:r>
      <w:r>
        <w:rPr>
          <w:noProof/>
        </w:rPr>
      </w:r>
      <w:r>
        <w:rPr>
          <w:noProof/>
        </w:rPr>
        <w:fldChar w:fldCharType="separate"/>
      </w:r>
      <w:r w:rsidR="004C5B91">
        <w:rPr>
          <w:noProof/>
        </w:rPr>
        <w:t>16</w:t>
      </w:r>
      <w:r>
        <w:rPr>
          <w:noProof/>
        </w:rPr>
        <w:fldChar w:fldCharType="end"/>
      </w:r>
    </w:p>
    <w:p w:rsidR="00C460DD" w:rsidRDefault="00C460DD" w:rsidP="00C460DD">
      <w:pPr>
        <w:pStyle w:val="TOC2"/>
        <w:tabs>
          <w:tab w:val="right" w:leader="dot" w:pos="9064"/>
        </w:tabs>
        <w:rPr>
          <w:rFonts w:asciiTheme="minorHAnsi" w:eastAsiaTheme="minorEastAsia" w:hAnsiTheme="minorHAnsi"/>
          <w:noProof/>
          <w:lang w:eastAsia="ja-JP"/>
        </w:rPr>
      </w:pPr>
      <w:r>
        <w:rPr>
          <w:noProof/>
        </w:rPr>
        <w:t>Workforce</w:t>
      </w:r>
      <w:r w:rsidRPr="00691207">
        <w:rPr>
          <w:noProof/>
          <w:spacing w:val="15"/>
        </w:rPr>
        <w:t xml:space="preserve"> </w:t>
      </w:r>
      <w:r>
        <w:rPr>
          <w:noProof/>
        </w:rPr>
        <w:t>monitoring</w:t>
      </w:r>
      <w:r>
        <w:rPr>
          <w:noProof/>
        </w:rPr>
        <w:tab/>
      </w:r>
      <w:r>
        <w:rPr>
          <w:noProof/>
        </w:rPr>
        <w:fldChar w:fldCharType="begin"/>
      </w:r>
      <w:r>
        <w:rPr>
          <w:noProof/>
        </w:rPr>
        <w:instrText xml:space="preserve"> PAGEREF _Toc296339184 \h </w:instrText>
      </w:r>
      <w:r>
        <w:rPr>
          <w:noProof/>
        </w:rPr>
      </w:r>
      <w:r>
        <w:rPr>
          <w:noProof/>
        </w:rPr>
        <w:fldChar w:fldCharType="separate"/>
      </w:r>
      <w:r w:rsidR="004C5B91">
        <w:rPr>
          <w:noProof/>
        </w:rPr>
        <w:t>17</w:t>
      </w:r>
      <w:r>
        <w:rPr>
          <w:noProof/>
        </w:rPr>
        <w:fldChar w:fldCharType="end"/>
      </w:r>
    </w:p>
    <w:p w:rsidR="00C460DD" w:rsidRDefault="00C460DD" w:rsidP="00C460DD">
      <w:pPr>
        <w:pStyle w:val="TOC3"/>
        <w:tabs>
          <w:tab w:val="right" w:leader="dot" w:pos="9064"/>
        </w:tabs>
        <w:rPr>
          <w:rFonts w:asciiTheme="minorHAnsi" w:eastAsiaTheme="minorEastAsia" w:hAnsiTheme="minorHAnsi"/>
          <w:noProof/>
          <w:lang w:eastAsia="ja-JP"/>
        </w:rPr>
      </w:pPr>
      <w:r>
        <w:rPr>
          <w:noProof/>
        </w:rPr>
        <w:t>Do</w:t>
      </w:r>
      <w:r w:rsidRPr="00691207">
        <w:rPr>
          <w:noProof/>
          <w:spacing w:val="1"/>
        </w:rPr>
        <w:t xml:space="preserve"> </w:t>
      </w:r>
      <w:r>
        <w:rPr>
          <w:noProof/>
        </w:rPr>
        <w:t>I</w:t>
      </w:r>
      <w:r w:rsidRPr="00691207">
        <w:rPr>
          <w:noProof/>
          <w:spacing w:val="1"/>
        </w:rPr>
        <w:t xml:space="preserve"> </w:t>
      </w:r>
      <w:r>
        <w:rPr>
          <w:noProof/>
        </w:rPr>
        <w:t>have to</w:t>
      </w:r>
      <w:r w:rsidRPr="00691207">
        <w:rPr>
          <w:noProof/>
          <w:spacing w:val="-2"/>
        </w:rPr>
        <w:t xml:space="preserve"> </w:t>
      </w:r>
      <w:r>
        <w:rPr>
          <w:noProof/>
        </w:rPr>
        <w:t>monitor equality?</w:t>
      </w:r>
      <w:r>
        <w:rPr>
          <w:noProof/>
        </w:rPr>
        <w:tab/>
      </w:r>
      <w:r>
        <w:rPr>
          <w:noProof/>
        </w:rPr>
        <w:fldChar w:fldCharType="begin"/>
      </w:r>
      <w:r>
        <w:rPr>
          <w:noProof/>
        </w:rPr>
        <w:instrText xml:space="preserve"> PAGEREF _Toc296339185 \h </w:instrText>
      </w:r>
      <w:r>
        <w:rPr>
          <w:noProof/>
        </w:rPr>
      </w:r>
      <w:r>
        <w:rPr>
          <w:noProof/>
        </w:rPr>
        <w:fldChar w:fldCharType="separate"/>
      </w:r>
      <w:r w:rsidR="004C5B91">
        <w:rPr>
          <w:noProof/>
        </w:rPr>
        <w:t>17</w:t>
      </w:r>
      <w:r>
        <w:rPr>
          <w:noProof/>
        </w:rPr>
        <w:fldChar w:fldCharType="end"/>
      </w:r>
    </w:p>
    <w:p w:rsidR="00C460DD" w:rsidRDefault="00C460DD" w:rsidP="00C460DD">
      <w:pPr>
        <w:pStyle w:val="TOC3"/>
        <w:tabs>
          <w:tab w:val="right" w:leader="dot" w:pos="9064"/>
        </w:tabs>
        <w:rPr>
          <w:rFonts w:asciiTheme="minorHAnsi" w:eastAsiaTheme="minorEastAsia" w:hAnsiTheme="minorHAnsi"/>
          <w:noProof/>
          <w:lang w:eastAsia="ja-JP"/>
        </w:rPr>
      </w:pPr>
      <w:r>
        <w:rPr>
          <w:noProof/>
        </w:rPr>
        <w:t>Types of information</w:t>
      </w:r>
      <w:r w:rsidRPr="00691207">
        <w:rPr>
          <w:noProof/>
          <w:spacing w:val="1"/>
        </w:rPr>
        <w:t xml:space="preserve"> </w:t>
      </w:r>
      <w:r>
        <w:rPr>
          <w:noProof/>
        </w:rPr>
        <w:t>to</w:t>
      </w:r>
      <w:r w:rsidRPr="00691207">
        <w:rPr>
          <w:noProof/>
          <w:spacing w:val="1"/>
        </w:rPr>
        <w:t xml:space="preserve"> </w:t>
      </w:r>
      <w:r>
        <w:rPr>
          <w:noProof/>
        </w:rPr>
        <w:t>monitor</w:t>
      </w:r>
      <w:r>
        <w:rPr>
          <w:noProof/>
        </w:rPr>
        <w:tab/>
      </w:r>
      <w:r>
        <w:rPr>
          <w:noProof/>
        </w:rPr>
        <w:fldChar w:fldCharType="begin"/>
      </w:r>
      <w:r>
        <w:rPr>
          <w:noProof/>
        </w:rPr>
        <w:instrText xml:space="preserve"> PAGEREF _Toc296339186 \h </w:instrText>
      </w:r>
      <w:r>
        <w:rPr>
          <w:noProof/>
        </w:rPr>
      </w:r>
      <w:r>
        <w:rPr>
          <w:noProof/>
        </w:rPr>
        <w:fldChar w:fldCharType="separate"/>
      </w:r>
      <w:r w:rsidR="004C5B91">
        <w:rPr>
          <w:noProof/>
        </w:rPr>
        <w:t>18</w:t>
      </w:r>
      <w:r>
        <w:rPr>
          <w:noProof/>
        </w:rPr>
        <w:fldChar w:fldCharType="end"/>
      </w:r>
    </w:p>
    <w:p w:rsidR="00C460DD" w:rsidRDefault="00C460DD" w:rsidP="00C460DD">
      <w:pPr>
        <w:pStyle w:val="TOC3"/>
        <w:tabs>
          <w:tab w:val="right" w:leader="dot" w:pos="9064"/>
        </w:tabs>
        <w:rPr>
          <w:rFonts w:asciiTheme="minorHAnsi" w:eastAsiaTheme="minorEastAsia" w:hAnsiTheme="minorHAnsi"/>
          <w:noProof/>
          <w:lang w:eastAsia="ja-JP"/>
        </w:rPr>
      </w:pPr>
      <w:r>
        <w:rPr>
          <w:noProof/>
        </w:rPr>
        <w:t>How</w:t>
      </w:r>
      <w:r w:rsidRPr="00691207">
        <w:rPr>
          <w:noProof/>
          <w:spacing w:val="1"/>
        </w:rPr>
        <w:t xml:space="preserve"> </w:t>
      </w:r>
      <w:r>
        <w:rPr>
          <w:noProof/>
        </w:rPr>
        <w:t>much</w:t>
      </w:r>
      <w:r w:rsidRPr="00691207">
        <w:rPr>
          <w:noProof/>
          <w:spacing w:val="1"/>
        </w:rPr>
        <w:t xml:space="preserve"> </w:t>
      </w:r>
      <w:r>
        <w:rPr>
          <w:noProof/>
        </w:rPr>
        <w:t>monitoring?</w:t>
      </w:r>
      <w:r>
        <w:rPr>
          <w:noProof/>
        </w:rPr>
        <w:tab/>
      </w:r>
      <w:r>
        <w:rPr>
          <w:noProof/>
        </w:rPr>
        <w:fldChar w:fldCharType="begin"/>
      </w:r>
      <w:r>
        <w:rPr>
          <w:noProof/>
        </w:rPr>
        <w:instrText xml:space="preserve"> PAGEREF _Toc296339187 \h </w:instrText>
      </w:r>
      <w:r>
        <w:rPr>
          <w:noProof/>
        </w:rPr>
      </w:r>
      <w:r>
        <w:rPr>
          <w:noProof/>
        </w:rPr>
        <w:fldChar w:fldCharType="separate"/>
      </w:r>
      <w:r w:rsidR="004C5B91">
        <w:rPr>
          <w:noProof/>
        </w:rPr>
        <w:t>19</w:t>
      </w:r>
      <w:r>
        <w:rPr>
          <w:noProof/>
        </w:rPr>
        <w:fldChar w:fldCharType="end"/>
      </w:r>
    </w:p>
    <w:p w:rsidR="00C460DD" w:rsidRDefault="00C460DD" w:rsidP="00C460DD">
      <w:pPr>
        <w:pStyle w:val="TOC3"/>
        <w:tabs>
          <w:tab w:val="right" w:leader="dot" w:pos="9064"/>
        </w:tabs>
        <w:rPr>
          <w:rFonts w:asciiTheme="minorHAnsi" w:eastAsiaTheme="minorEastAsia" w:hAnsiTheme="minorHAnsi"/>
          <w:noProof/>
          <w:lang w:eastAsia="ja-JP"/>
        </w:rPr>
      </w:pPr>
      <w:r>
        <w:rPr>
          <w:noProof/>
        </w:rPr>
        <w:t>Who</w:t>
      </w:r>
      <w:r w:rsidRPr="00691207">
        <w:rPr>
          <w:noProof/>
          <w:spacing w:val="-2"/>
        </w:rPr>
        <w:t xml:space="preserve"> </w:t>
      </w:r>
      <w:r>
        <w:rPr>
          <w:noProof/>
        </w:rPr>
        <w:t>to</w:t>
      </w:r>
      <w:r w:rsidRPr="00691207">
        <w:rPr>
          <w:noProof/>
          <w:spacing w:val="1"/>
        </w:rPr>
        <w:t xml:space="preserve"> </w:t>
      </w:r>
      <w:r>
        <w:rPr>
          <w:noProof/>
        </w:rPr>
        <w:t>tell</w:t>
      </w:r>
      <w:r w:rsidRPr="00691207">
        <w:rPr>
          <w:noProof/>
          <w:spacing w:val="-2"/>
        </w:rPr>
        <w:t xml:space="preserve"> and</w:t>
      </w:r>
      <w:r w:rsidRPr="00691207">
        <w:rPr>
          <w:noProof/>
          <w:spacing w:val="1"/>
        </w:rPr>
        <w:t xml:space="preserve"> </w:t>
      </w:r>
      <w:r>
        <w:rPr>
          <w:noProof/>
        </w:rPr>
        <w:t>why?</w:t>
      </w:r>
      <w:r>
        <w:rPr>
          <w:noProof/>
        </w:rPr>
        <w:tab/>
      </w:r>
      <w:r>
        <w:rPr>
          <w:noProof/>
        </w:rPr>
        <w:fldChar w:fldCharType="begin"/>
      </w:r>
      <w:r>
        <w:rPr>
          <w:noProof/>
        </w:rPr>
        <w:instrText xml:space="preserve"> PAGEREF _Toc296339188 \h </w:instrText>
      </w:r>
      <w:r>
        <w:rPr>
          <w:noProof/>
        </w:rPr>
      </w:r>
      <w:r>
        <w:rPr>
          <w:noProof/>
        </w:rPr>
        <w:fldChar w:fldCharType="separate"/>
      </w:r>
      <w:r w:rsidR="004C5B91">
        <w:rPr>
          <w:noProof/>
        </w:rPr>
        <w:t>19</w:t>
      </w:r>
      <w:r>
        <w:rPr>
          <w:noProof/>
        </w:rPr>
        <w:fldChar w:fldCharType="end"/>
      </w:r>
    </w:p>
    <w:p w:rsidR="00C460DD" w:rsidRDefault="00C460DD" w:rsidP="00C460DD">
      <w:pPr>
        <w:pStyle w:val="TOC3"/>
        <w:tabs>
          <w:tab w:val="right" w:leader="dot" w:pos="9064"/>
        </w:tabs>
        <w:rPr>
          <w:rFonts w:asciiTheme="minorHAnsi" w:eastAsiaTheme="minorEastAsia" w:hAnsiTheme="minorHAnsi"/>
          <w:noProof/>
          <w:lang w:eastAsia="ja-JP"/>
        </w:rPr>
      </w:pPr>
      <w:r>
        <w:rPr>
          <w:noProof/>
        </w:rPr>
        <w:lastRenderedPageBreak/>
        <w:t>Can</w:t>
      </w:r>
      <w:r w:rsidRPr="00691207">
        <w:rPr>
          <w:noProof/>
          <w:spacing w:val="1"/>
        </w:rPr>
        <w:t xml:space="preserve"> </w:t>
      </w:r>
      <w:r>
        <w:rPr>
          <w:noProof/>
        </w:rPr>
        <w:t>I</w:t>
      </w:r>
      <w:r w:rsidRPr="00691207">
        <w:rPr>
          <w:noProof/>
          <w:spacing w:val="1"/>
        </w:rPr>
        <w:t xml:space="preserve"> </w:t>
      </w:r>
      <w:r w:rsidRPr="00691207">
        <w:rPr>
          <w:noProof/>
          <w:spacing w:val="-2"/>
        </w:rPr>
        <w:t>ask</w:t>
      </w:r>
      <w:r>
        <w:rPr>
          <w:noProof/>
        </w:rPr>
        <w:t xml:space="preserve"> about health</w:t>
      </w:r>
      <w:r w:rsidRPr="00691207">
        <w:rPr>
          <w:noProof/>
          <w:spacing w:val="-2"/>
        </w:rPr>
        <w:t xml:space="preserve"> </w:t>
      </w:r>
      <w:r>
        <w:rPr>
          <w:noProof/>
        </w:rPr>
        <w:t>or disability?</w:t>
      </w:r>
      <w:r>
        <w:rPr>
          <w:noProof/>
        </w:rPr>
        <w:tab/>
      </w:r>
      <w:r>
        <w:rPr>
          <w:noProof/>
        </w:rPr>
        <w:fldChar w:fldCharType="begin"/>
      </w:r>
      <w:r>
        <w:rPr>
          <w:noProof/>
        </w:rPr>
        <w:instrText xml:space="preserve"> PAGEREF _Toc296339189 \h </w:instrText>
      </w:r>
      <w:r>
        <w:rPr>
          <w:noProof/>
        </w:rPr>
      </w:r>
      <w:r>
        <w:rPr>
          <w:noProof/>
        </w:rPr>
        <w:fldChar w:fldCharType="separate"/>
      </w:r>
      <w:r w:rsidR="004C5B91">
        <w:rPr>
          <w:noProof/>
        </w:rPr>
        <w:t>19</w:t>
      </w:r>
      <w:r>
        <w:rPr>
          <w:noProof/>
        </w:rPr>
        <w:fldChar w:fldCharType="end"/>
      </w:r>
    </w:p>
    <w:p w:rsidR="00C460DD" w:rsidRDefault="00C460DD" w:rsidP="00C460DD">
      <w:pPr>
        <w:pStyle w:val="TOC3"/>
        <w:tabs>
          <w:tab w:val="right" w:leader="dot" w:pos="9064"/>
        </w:tabs>
        <w:rPr>
          <w:rFonts w:asciiTheme="minorHAnsi" w:eastAsiaTheme="minorEastAsia" w:hAnsiTheme="minorHAnsi"/>
          <w:noProof/>
          <w:lang w:eastAsia="ja-JP"/>
        </w:rPr>
      </w:pPr>
      <w:r>
        <w:rPr>
          <w:noProof/>
        </w:rPr>
        <w:t>What you</w:t>
      </w:r>
      <w:r w:rsidRPr="00691207">
        <w:rPr>
          <w:noProof/>
          <w:spacing w:val="1"/>
        </w:rPr>
        <w:t xml:space="preserve"> </w:t>
      </w:r>
      <w:r w:rsidRPr="00691207">
        <w:rPr>
          <w:noProof/>
          <w:spacing w:val="-2"/>
        </w:rPr>
        <w:t xml:space="preserve">can </w:t>
      </w:r>
      <w:r>
        <w:rPr>
          <w:noProof/>
        </w:rPr>
        <w:t>do</w:t>
      </w:r>
      <w:r w:rsidRPr="00691207">
        <w:rPr>
          <w:noProof/>
          <w:spacing w:val="1"/>
        </w:rPr>
        <w:t xml:space="preserve"> </w:t>
      </w:r>
      <w:r>
        <w:rPr>
          <w:noProof/>
        </w:rPr>
        <w:t>with</w:t>
      </w:r>
      <w:r w:rsidRPr="00691207">
        <w:rPr>
          <w:noProof/>
          <w:spacing w:val="1"/>
        </w:rPr>
        <w:t xml:space="preserve"> </w:t>
      </w:r>
      <w:r>
        <w:rPr>
          <w:noProof/>
        </w:rPr>
        <w:t>the data once it has</w:t>
      </w:r>
      <w:r w:rsidRPr="00691207">
        <w:rPr>
          <w:noProof/>
          <w:spacing w:val="-3"/>
        </w:rPr>
        <w:t xml:space="preserve"> </w:t>
      </w:r>
      <w:r>
        <w:rPr>
          <w:noProof/>
        </w:rPr>
        <w:t>been</w:t>
      </w:r>
      <w:r w:rsidRPr="00691207">
        <w:rPr>
          <w:noProof/>
          <w:spacing w:val="23"/>
        </w:rPr>
        <w:t xml:space="preserve"> </w:t>
      </w:r>
      <w:r>
        <w:rPr>
          <w:noProof/>
        </w:rPr>
        <w:t>collected</w:t>
      </w:r>
      <w:r>
        <w:rPr>
          <w:noProof/>
        </w:rPr>
        <w:tab/>
      </w:r>
      <w:r>
        <w:rPr>
          <w:noProof/>
        </w:rPr>
        <w:fldChar w:fldCharType="begin"/>
      </w:r>
      <w:r>
        <w:rPr>
          <w:noProof/>
        </w:rPr>
        <w:instrText xml:space="preserve"> PAGEREF _Toc296339190 \h </w:instrText>
      </w:r>
      <w:r>
        <w:rPr>
          <w:noProof/>
        </w:rPr>
      </w:r>
      <w:r>
        <w:rPr>
          <w:noProof/>
        </w:rPr>
        <w:fldChar w:fldCharType="separate"/>
      </w:r>
      <w:r w:rsidR="004C5B91">
        <w:rPr>
          <w:noProof/>
        </w:rPr>
        <w:t>20</w:t>
      </w:r>
      <w:r>
        <w:rPr>
          <w:noProof/>
        </w:rPr>
        <w:fldChar w:fldCharType="end"/>
      </w:r>
    </w:p>
    <w:p w:rsidR="00C460DD" w:rsidRDefault="00C460DD" w:rsidP="00C460DD">
      <w:pPr>
        <w:pStyle w:val="TOC3"/>
        <w:tabs>
          <w:tab w:val="right" w:leader="dot" w:pos="9064"/>
        </w:tabs>
        <w:rPr>
          <w:rFonts w:asciiTheme="minorHAnsi" w:eastAsiaTheme="minorEastAsia" w:hAnsiTheme="minorHAnsi"/>
          <w:noProof/>
          <w:lang w:eastAsia="ja-JP"/>
        </w:rPr>
      </w:pPr>
      <w:r>
        <w:rPr>
          <w:noProof/>
        </w:rPr>
        <w:t>Privacy and</w:t>
      </w:r>
      <w:r w:rsidRPr="00691207">
        <w:rPr>
          <w:noProof/>
          <w:spacing w:val="1"/>
        </w:rPr>
        <w:t xml:space="preserve"> </w:t>
      </w:r>
      <w:r>
        <w:rPr>
          <w:noProof/>
        </w:rPr>
        <w:t>confidentiality</w:t>
      </w:r>
      <w:r>
        <w:rPr>
          <w:noProof/>
        </w:rPr>
        <w:tab/>
      </w:r>
      <w:r>
        <w:rPr>
          <w:noProof/>
        </w:rPr>
        <w:fldChar w:fldCharType="begin"/>
      </w:r>
      <w:r>
        <w:rPr>
          <w:noProof/>
        </w:rPr>
        <w:instrText xml:space="preserve"> PAGEREF _Toc296339191 \h </w:instrText>
      </w:r>
      <w:r>
        <w:rPr>
          <w:noProof/>
        </w:rPr>
      </w:r>
      <w:r>
        <w:rPr>
          <w:noProof/>
        </w:rPr>
        <w:fldChar w:fldCharType="separate"/>
      </w:r>
      <w:r w:rsidR="004C5B91">
        <w:rPr>
          <w:noProof/>
        </w:rPr>
        <w:t>21</w:t>
      </w:r>
      <w:r>
        <w:rPr>
          <w:noProof/>
        </w:rPr>
        <w:fldChar w:fldCharType="end"/>
      </w:r>
    </w:p>
    <w:p w:rsidR="00C460DD" w:rsidRDefault="00C460DD" w:rsidP="00C460DD">
      <w:pPr>
        <w:pStyle w:val="TOC3"/>
        <w:tabs>
          <w:tab w:val="right" w:leader="dot" w:pos="9064"/>
        </w:tabs>
        <w:rPr>
          <w:rFonts w:asciiTheme="minorHAnsi" w:eastAsiaTheme="minorEastAsia" w:hAnsiTheme="minorHAnsi"/>
          <w:noProof/>
          <w:lang w:eastAsia="ja-JP"/>
        </w:rPr>
      </w:pPr>
      <w:r>
        <w:rPr>
          <w:noProof/>
        </w:rPr>
        <w:t>Reporting</w:t>
      </w:r>
      <w:r>
        <w:rPr>
          <w:noProof/>
        </w:rPr>
        <w:tab/>
      </w:r>
      <w:r>
        <w:rPr>
          <w:noProof/>
        </w:rPr>
        <w:fldChar w:fldCharType="begin"/>
      </w:r>
      <w:r>
        <w:rPr>
          <w:noProof/>
        </w:rPr>
        <w:instrText xml:space="preserve"> PAGEREF _Toc296339192 \h </w:instrText>
      </w:r>
      <w:r>
        <w:rPr>
          <w:noProof/>
        </w:rPr>
      </w:r>
      <w:r>
        <w:rPr>
          <w:noProof/>
        </w:rPr>
        <w:fldChar w:fldCharType="separate"/>
      </w:r>
      <w:r w:rsidR="004C5B91">
        <w:rPr>
          <w:noProof/>
        </w:rPr>
        <w:t>21</w:t>
      </w:r>
      <w:r>
        <w:rPr>
          <w:noProof/>
        </w:rPr>
        <w:fldChar w:fldCharType="end"/>
      </w:r>
    </w:p>
    <w:p w:rsidR="00C460DD" w:rsidRDefault="00C460DD" w:rsidP="00C460DD">
      <w:pPr>
        <w:pStyle w:val="TOC3"/>
        <w:tabs>
          <w:tab w:val="right" w:leader="dot" w:pos="9064"/>
        </w:tabs>
        <w:rPr>
          <w:rFonts w:asciiTheme="minorHAnsi" w:eastAsiaTheme="minorEastAsia" w:hAnsiTheme="minorHAnsi"/>
          <w:noProof/>
          <w:lang w:eastAsia="ja-JP"/>
        </w:rPr>
      </w:pPr>
      <w:r>
        <w:rPr>
          <w:noProof/>
        </w:rPr>
        <w:t>Recruitment information</w:t>
      </w:r>
      <w:r>
        <w:rPr>
          <w:noProof/>
        </w:rPr>
        <w:tab/>
      </w:r>
      <w:r>
        <w:rPr>
          <w:noProof/>
        </w:rPr>
        <w:fldChar w:fldCharType="begin"/>
      </w:r>
      <w:r>
        <w:rPr>
          <w:noProof/>
        </w:rPr>
        <w:instrText xml:space="preserve"> PAGEREF _Toc296339193 \h </w:instrText>
      </w:r>
      <w:r>
        <w:rPr>
          <w:noProof/>
        </w:rPr>
      </w:r>
      <w:r>
        <w:rPr>
          <w:noProof/>
        </w:rPr>
        <w:fldChar w:fldCharType="separate"/>
      </w:r>
      <w:r w:rsidR="004C5B91">
        <w:rPr>
          <w:noProof/>
        </w:rPr>
        <w:t>22</w:t>
      </w:r>
      <w:r>
        <w:rPr>
          <w:noProof/>
        </w:rPr>
        <w:fldChar w:fldCharType="end"/>
      </w:r>
    </w:p>
    <w:p w:rsidR="00C460DD" w:rsidRDefault="00C460DD" w:rsidP="00C460DD">
      <w:pPr>
        <w:pStyle w:val="TOC3"/>
        <w:tabs>
          <w:tab w:val="right" w:leader="dot" w:pos="9064"/>
        </w:tabs>
        <w:rPr>
          <w:rFonts w:asciiTheme="minorHAnsi" w:eastAsiaTheme="minorEastAsia" w:hAnsiTheme="minorHAnsi"/>
          <w:noProof/>
          <w:lang w:eastAsia="ja-JP"/>
        </w:rPr>
      </w:pPr>
      <w:r>
        <w:rPr>
          <w:noProof/>
        </w:rPr>
        <w:t>Workforce information</w:t>
      </w:r>
      <w:r>
        <w:rPr>
          <w:noProof/>
        </w:rPr>
        <w:tab/>
      </w:r>
      <w:r>
        <w:rPr>
          <w:noProof/>
        </w:rPr>
        <w:fldChar w:fldCharType="begin"/>
      </w:r>
      <w:r>
        <w:rPr>
          <w:noProof/>
        </w:rPr>
        <w:instrText xml:space="preserve"> PAGEREF _Toc296339194 \h </w:instrText>
      </w:r>
      <w:r>
        <w:rPr>
          <w:noProof/>
        </w:rPr>
      </w:r>
      <w:r>
        <w:rPr>
          <w:noProof/>
        </w:rPr>
        <w:fldChar w:fldCharType="separate"/>
      </w:r>
      <w:r w:rsidR="004C5B91">
        <w:rPr>
          <w:noProof/>
        </w:rPr>
        <w:t>22</w:t>
      </w:r>
      <w:r>
        <w:rPr>
          <w:noProof/>
        </w:rPr>
        <w:fldChar w:fldCharType="end"/>
      </w:r>
    </w:p>
    <w:p w:rsidR="00C460DD" w:rsidRDefault="00C460DD" w:rsidP="00C460DD">
      <w:pPr>
        <w:pStyle w:val="TOC1"/>
        <w:tabs>
          <w:tab w:val="left" w:pos="619"/>
          <w:tab w:val="right" w:leader="dot" w:pos="9064"/>
        </w:tabs>
        <w:rPr>
          <w:rFonts w:asciiTheme="minorHAnsi" w:eastAsiaTheme="minorEastAsia" w:hAnsiTheme="minorHAnsi"/>
          <w:b/>
          <w:bCs w:val="0"/>
          <w:noProof/>
          <w:lang w:eastAsia="ja-JP"/>
        </w:rPr>
      </w:pPr>
      <w:r w:rsidRPr="00691207">
        <w:rPr>
          <w:bCs w:val="0"/>
          <w:noProof/>
          <w:color w:val="E36C0A"/>
        </w:rPr>
        <w:t>2 |</w:t>
      </w:r>
      <w:r>
        <w:rPr>
          <w:rFonts w:asciiTheme="minorHAnsi" w:eastAsiaTheme="minorEastAsia" w:hAnsiTheme="minorHAnsi"/>
          <w:b/>
          <w:bCs w:val="0"/>
          <w:noProof/>
          <w:lang w:eastAsia="ja-JP"/>
        </w:rPr>
        <w:tab/>
      </w:r>
      <w:r>
        <w:rPr>
          <w:noProof/>
        </w:rPr>
        <w:t xml:space="preserve">When </w:t>
      </w:r>
      <w:r w:rsidRPr="00691207">
        <w:rPr>
          <w:noProof/>
          <w:spacing w:val="-2"/>
        </w:rPr>
        <w:t xml:space="preserve">you </w:t>
      </w:r>
      <w:r>
        <w:rPr>
          <w:noProof/>
        </w:rPr>
        <w:t>are responsible</w:t>
      </w:r>
      <w:r w:rsidRPr="00691207">
        <w:rPr>
          <w:noProof/>
          <w:spacing w:val="-3"/>
        </w:rPr>
        <w:t xml:space="preserve"> </w:t>
      </w:r>
      <w:r>
        <w:rPr>
          <w:noProof/>
        </w:rPr>
        <w:t>for</w:t>
      </w:r>
      <w:r w:rsidRPr="00691207">
        <w:rPr>
          <w:noProof/>
          <w:spacing w:val="-4"/>
        </w:rPr>
        <w:t xml:space="preserve"> </w:t>
      </w:r>
      <w:r w:rsidRPr="00691207">
        <w:rPr>
          <w:noProof/>
          <w:spacing w:val="1"/>
        </w:rPr>
        <w:t>what</w:t>
      </w:r>
      <w:r w:rsidRPr="00691207">
        <w:rPr>
          <w:noProof/>
          <w:spacing w:val="29"/>
        </w:rPr>
        <w:t xml:space="preserve"> </w:t>
      </w:r>
      <w:r>
        <w:rPr>
          <w:noProof/>
        </w:rPr>
        <w:t>other</w:t>
      </w:r>
      <w:r w:rsidRPr="00691207">
        <w:rPr>
          <w:noProof/>
          <w:spacing w:val="-2"/>
        </w:rPr>
        <w:t xml:space="preserve"> </w:t>
      </w:r>
      <w:r>
        <w:rPr>
          <w:noProof/>
        </w:rPr>
        <w:t>people do</w:t>
      </w:r>
      <w:r>
        <w:rPr>
          <w:noProof/>
        </w:rPr>
        <w:tab/>
      </w:r>
      <w:r>
        <w:rPr>
          <w:noProof/>
        </w:rPr>
        <w:fldChar w:fldCharType="begin"/>
      </w:r>
      <w:r>
        <w:rPr>
          <w:noProof/>
        </w:rPr>
        <w:instrText xml:space="preserve"> PAGEREF _Toc296339195 \h </w:instrText>
      </w:r>
      <w:r>
        <w:rPr>
          <w:noProof/>
        </w:rPr>
      </w:r>
      <w:r>
        <w:rPr>
          <w:noProof/>
        </w:rPr>
        <w:fldChar w:fldCharType="separate"/>
      </w:r>
      <w:r w:rsidR="004C5B91">
        <w:rPr>
          <w:noProof/>
        </w:rPr>
        <w:t>24</w:t>
      </w:r>
      <w:r>
        <w:rPr>
          <w:noProof/>
        </w:rPr>
        <w:fldChar w:fldCharType="end"/>
      </w:r>
    </w:p>
    <w:p w:rsidR="00C460DD" w:rsidRDefault="00C460DD" w:rsidP="00C460DD">
      <w:pPr>
        <w:pStyle w:val="TOC2"/>
        <w:tabs>
          <w:tab w:val="right" w:leader="dot" w:pos="9064"/>
        </w:tabs>
        <w:rPr>
          <w:rFonts w:asciiTheme="minorHAnsi" w:eastAsiaTheme="minorEastAsia" w:hAnsiTheme="minorHAnsi"/>
          <w:noProof/>
          <w:lang w:eastAsia="ja-JP"/>
        </w:rPr>
      </w:pPr>
      <w:r>
        <w:rPr>
          <w:noProof/>
        </w:rPr>
        <w:t>When you can be held legally responsible for someone else’s unlawful discrimination, harassment or victimisation</w:t>
      </w:r>
      <w:r>
        <w:rPr>
          <w:noProof/>
        </w:rPr>
        <w:tab/>
      </w:r>
      <w:r>
        <w:rPr>
          <w:noProof/>
        </w:rPr>
        <w:fldChar w:fldCharType="begin"/>
      </w:r>
      <w:r>
        <w:rPr>
          <w:noProof/>
        </w:rPr>
        <w:instrText xml:space="preserve"> PAGEREF _Toc296339196 \h </w:instrText>
      </w:r>
      <w:r>
        <w:rPr>
          <w:noProof/>
        </w:rPr>
      </w:r>
      <w:r>
        <w:rPr>
          <w:noProof/>
        </w:rPr>
        <w:fldChar w:fldCharType="separate"/>
      </w:r>
      <w:r w:rsidR="004C5B91">
        <w:rPr>
          <w:noProof/>
        </w:rPr>
        <w:t>25</w:t>
      </w:r>
      <w:r>
        <w:rPr>
          <w:noProof/>
        </w:rPr>
        <w:fldChar w:fldCharType="end"/>
      </w:r>
    </w:p>
    <w:p w:rsidR="00C460DD" w:rsidRDefault="00C460DD" w:rsidP="00C460DD">
      <w:pPr>
        <w:pStyle w:val="TOC2"/>
        <w:tabs>
          <w:tab w:val="right" w:leader="dot" w:pos="9064"/>
        </w:tabs>
        <w:rPr>
          <w:rFonts w:asciiTheme="minorHAnsi" w:eastAsiaTheme="minorEastAsia" w:hAnsiTheme="minorHAnsi"/>
          <w:noProof/>
          <w:lang w:eastAsia="ja-JP"/>
        </w:rPr>
      </w:pPr>
      <w:r>
        <w:rPr>
          <w:noProof/>
        </w:rPr>
        <w:t>How you can reduce the risk that you will be held legally responsible</w:t>
      </w:r>
      <w:r>
        <w:rPr>
          <w:noProof/>
        </w:rPr>
        <w:tab/>
      </w:r>
      <w:r>
        <w:rPr>
          <w:noProof/>
        </w:rPr>
        <w:fldChar w:fldCharType="begin"/>
      </w:r>
      <w:r>
        <w:rPr>
          <w:noProof/>
        </w:rPr>
        <w:instrText xml:space="preserve"> PAGEREF _Toc296339197 \h </w:instrText>
      </w:r>
      <w:r>
        <w:rPr>
          <w:noProof/>
        </w:rPr>
      </w:r>
      <w:r>
        <w:rPr>
          <w:noProof/>
        </w:rPr>
        <w:fldChar w:fldCharType="separate"/>
      </w:r>
      <w:r w:rsidR="004C5B91">
        <w:rPr>
          <w:noProof/>
        </w:rPr>
        <w:t>26</w:t>
      </w:r>
      <w:r>
        <w:rPr>
          <w:noProof/>
        </w:rPr>
        <w:fldChar w:fldCharType="end"/>
      </w:r>
    </w:p>
    <w:p w:rsidR="00C460DD" w:rsidRDefault="00C460DD" w:rsidP="00C460DD">
      <w:pPr>
        <w:pStyle w:val="TOC2"/>
        <w:tabs>
          <w:tab w:val="right" w:leader="dot" w:pos="9064"/>
        </w:tabs>
        <w:rPr>
          <w:rFonts w:asciiTheme="minorHAnsi" w:eastAsiaTheme="minorEastAsia" w:hAnsiTheme="minorHAnsi"/>
          <w:noProof/>
          <w:lang w:eastAsia="ja-JP"/>
        </w:rPr>
      </w:pPr>
      <w:r>
        <w:rPr>
          <w:noProof/>
        </w:rPr>
        <w:t>How you can make sure your workers and agents know how equality law applies to what they are doing</w:t>
      </w:r>
      <w:r>
        <w:rPr>
          <w:noProof/>
        </w:rPr>
        <w:tab/>
      </w:r>
      <w:r>
        <w:rPr>
          <w:noProof/>
        </w:rPr>
        <w:fldChar w:fldCharType="begin"/>
      </w:r>
      <w:r>
        <w:rPr>
          <w:noProof/>
        </w:rPr>
        <w:instrText xml:space="preserve"> PAGEREF _Toc296339198 \h </w:instrText>
      </w:r>
      <w:r>
        <w:rPr>
          <w:noProof/>
        </w:rPr>
      </w:r>
      <w:r>
        <w:rPr>
          <w:noProof/>
        </w:rPr>
        <w:fldChar w:fldCharType="separate"/>
      </w:r>
      <w:r w:rsidR="004C5B91">
        <w:rPr>
          <w:noProof/>
        </w:rPr>
        <w:t>27</w:t>
      </w:r>
      <w:r>
        <w:rPr>
          <w:noProof/>
        </w:rPr>
        <w:fldChar w:fldCharType="end"/>
      </w:r>
    </w:p>
    <w:p w:rsidR="00C460DD" w:rsidRDefault="00C460DD" w:rsidP="00C460DD">
      <w:pPr>
        <w:pStyle w:val="TOC3"/>
        <w:tabs>
          <w:tab w:val="right" w:leader="dot" w:pos="9064"/>
        </w:tabs>
        <w:rPr>
          <w:rFonts w:asciiTheme="minorHAnsi" w:eastAsiaTheme="minorEastAsia" w:hAnsiTheme="minorHAnsi"/>
          <w:noProof/>
          <w:lang w:eastAsia="ja-JP"/>
        </w:rPr>
      </w:pPr>
      <w:r>
        <w:rPr>
          <w:noProof/>
        </w:rPr>
        <w:t>Using</w:t>
      </w:r>
      <w:r w:rsidRPr="00691207">
        <w:rPr>
          <w:noProof/>
          <w:spacing w:val="1"/>
        </w:rPr>
        <w:t xml:space="preserve"> </w:t>
      </w:r>
      <w:r>
        <w:rPr>
          <w:noProof/>
        </w:rPr>
        <w:t>written</w:t>
      </w:r>
      <w:r w:rsidRPr="00691207">
        <w:rPr>
          <w:noProof/>
          <w:spacing w:val="-2"/>
        </w:rPr>
        <w:t xml:space="preserve"> </w:t>
      </w:r>
      <w:r>
        <w:rPr>
          <w:noProof/>
        </w:rPr>
        <w:t>terms of employment for employees</w:t>
      </w:r>
      <w:r>
        <w:rPr>
          <w:noProof/>
        </w:rPr>
        <w:tab/>
      </w:r>
      <w:r>
        <w:rPr>
          <w:noProof/>
        </w:rPr>
        <w:fldChar w:fldCharType="begin"/>
      </w:r>
      <w:r>
        <w:rPr>
          <w:noProof/>
        </w:rPr>
        <w:instrText xml:space="preserve"> PAGEREF _Toc296339199 \h </w:instrText>
      </w:r>
      <w:r>
        <w:rPr>
          <w:noProof/>
        </w:rPr>
      </w:r>
      <w:r>
        <w:rPr>
          <w:noProof/>
        </w:rPr>
        <w:fldChar w:fldCharType="separate"/>
      </w:r>
      <w:r w:rsidR="004C5B91">
        <w:rPr>
          <w:noProof/>
        </w:rPr>
        <w:t>27</w:t>
      </w:r>
      <w:r>
        <w:rPr>
          <w:noProof/>
        </w:rPr>
        <w:fldChar w:fldCharType="end"/>
      </w:r>
    </w:p>
    <w:p w:rsidR="00C460DD" w:rsidRDefault="00C460DD" w:rsidP="00C460DD">
      <w:pPr>
        <w:pStyle w:val="TOC2"/>
        <w:tabs>
          <w:tab w:val="right" w:leader="dot" w:pos="9064"/>
        </w:tabs>
        <w:rPr>
          <w:rFonts w:asciiTheme="minorHAnsi" w:eastAsiaTheme="minorEastAsia" w:hAnsiTheme="minorHAnsi"/>
          <w:noProof/>
          <w:lang w:eastAsia="ja-JP"/>
        </w:rPr>
      </w:pPr>
      <w:r>
        <w:rPr>
          <w:noProof/>
        </w:rPr>
        <w:t>When your workers or agents may be personally liable</w:t>
      </w:r>
      <w:r>
        <w:rPr>
          <w:noProof/>
        </w:rPr>
        <w:tab/>
      </w:r>
      <w:r>
        <w:rPr>
          <w:noProof/>
        </w:rPr>
        <w:fldChar w:fldCharType="begin"/>
      </w:r>
      <w:r>
        <w:rPr>
          <w:noProof/>
        </w:rPr>
        <w:instrText xml:space="preserve"> PAGEREF _Toc296339200 \h </w:instrText>
      </w:r>
      <w:r>
        <w:rPr>
          <w:noProof/>
        </w:rPr>
      </w:r>
      <w:r>
        <w:rPr>
          <w:noProof/>
        </w:rPr>
        <w:fldChar w:fldCharType="separate"/>
      </w:r>
      <w:r w:rsidR="004C5B91">
        <w:rPr>
          <w:noProof/>
        </w:rPr>
        <w:t>28</w:t>
      </w:r>
      <w:r>
        <w:rPr>
          <w:noProof/>
        </w:rPr>
        <w:fldChar w:fldCharType="end"/>
      </w:r>
    </w:p>
    <w:p w:rsidR="00C460DD" w:rsidRDefault="00C460DD" w:rsidP="00C460DD">
      <w:pPr>
        <w:pStyle w:val="TOC2"/>
        <w:tabs>
          <w:tab w:val="right" w:leader="dot" w:pos="9064"/>
        </w:tabs>
        <w:rPr>
          <w:rFonts w:asciiTheme="minorHAnsi" w:eastAsiaTheme="minorEastAsia" w:hAnsiTheme="minorHAnsi"/>
          <w:noProof/>
          <w:lang w:eastAsia="ja-JP"/>
        </w:rPr>
      </w:pPr>
      <w:r>
        <w:rPr>
          <w:noProof/>
        </w:rPr>
        <w:t>What happens if the discrimination is done by a person who is not a worker of yours or your agent</w:t>
      </w:r>
      <w:r>
        <w:rPr>
          <w:noProof/>
        </w:rPr>
        <w:tab/>
      </w:r>
      <w:r>
        <w:rPr>
          <w:noProof/>
        </w:rPr>
        <w:fldChar w:fldCharType="begin"/>
      </w:r>
      <w:r>
        <w:rPr>
          <w:noProof/>
        </w:rPr>
        <w:instrText xml:space="preserve"> PAGEREF _Toc296339201 \h </w:instrText>
      </w:r>
      <w:r>
        <w:rPr>
          <w:noProof/>
        </w:rPr>
      </w:r>
      <w:r>
        <w:rPr>
          <w:noProof/>
        </w:rPr>
        <w:fldChar w:fldCharType="separate"/>
      </w:r>
      <w:r w:rsidR="004C5B91">
        <w:rPr>
          <w:noProof/>
        </w:rPr>
        <w:t>28</w:t>
      </w:r>
      <w:r>
        <w:rPr>
          <w:noProof/>
        </w:rPr>
        <w:fldChar w:fldCharType="end"/>
      </w:r>
    </w:p>
    <w:p w:rsidR="00C460DD" w:rsidRDefault="00C460DD" w:rsidP="00C460DD">
      <w:pPr>
        <w:pStyle w:val="TOC2"/>
        <w:tabs>
          <w:tab w:val="right" w:leader="dot" w:pos="9064"/>
        </w:tabs>
        <w:rPr>
          <w:rFonts w:asciiTheme="minorHAnsi" w:eastAsiaTheme="minorEastAsia" w:hAnsiTheme="minorHAnsi"/>
          <w:noProof/>
          <w:lang w:eastAsia="ja-JP"/>
        </w:rPr>
      </w:pPr>
      <w:r>
        <w:rPr>
          <w:noProof/>
        </w:rPr>
        <w:t>What happens if a person instructs someone else to do something that is against equality law</w:t>
      </w:r>
      <w:r>
        <w:rPr>
          <w:noProof/>
        </w:rPr>
        <w:tab/>
      </w:r>
      <w:r>
        <w:rPr>
          <w:noProof/>
        </w:rPr>
        <w:fldChar w:fldCharType="begin"/>
      </w:r>
      <w:r>
        <w:rPr>
          <w:noProof/>
        </w:rPr>
        <w:instrText xml:space="preserve"> PAGEREF _Toc296339202 \h </w:instrText>
      </w:r>
      <w:r>
        <w:rPr>
          <w:noProof/>
        </w:rPr>
      </w:r>
      <w:r>
        <w:rPr>
          <w:noProof/>
        </w:rPr>
        <w:fldChar w:fldCharType="separate"/>
      </w:r>
      <w:r w:rsidR="004C5B91">
        <w:rPr>
          <w:noProof/>
        </w:rPr>
        <w:t>29</w:t>
      </w:r>
      <w:r>
        <w:rPr>
          <w:noProof/>
        </w:rPr>
        <w:fldChar w:fldCharType="end"/>
      </w:r>
    </w:p>
    <w:p w:rsidR="00C460DD" w:rsidRDefault="00C460DD" w:rsidP="00C460DD">
      <w:pPr>
        <w:pStyle w:val="TOC2"/>
        <w:tabs>
          <w:tab w:val="right" w:leader="dot" w:pos="9064"/>
        </w:tabs>
        <w:rPr>
          <w:rFonts w:asciiTheme="minorHAnsi" w:eastAsiaTheme="minorEastAsia" w:hAnsiTheme="minorHAnsi"/>
          <w:noProof/>
          <w:lang w:eastAsia="ja-JP"/>
        </w:rPr>
      </w:pPr>
      <w:r>
        <w:rPr>
          <w:noProof/>
        </w:rPr>
        <w:t>What happens if a person helps someone else to do something that is against equality law</w:t>
      </w:r>
      <w:r>
        <w:rPr>
          <w:noProof/>
        </w:rPr>
        <w:tab/>
      </w:r>
      <w:r>
        <w:rPr>
          <w:noProof/>
        </w:rPr>
        <w:fldChar w:fldCharType="begin"/>
      </w:r>
      <w:r>
        <w:rPr>
          <w:noProof/>
        </w:rPr>
        <w:instrText xml:space="preserve"> PAGEREF _Toc296339203 \h </w:instrText>
      </w:r>
      <w:r>
        <w:rPr>
          <w:noProof/>
        </w:rPr>
      </w:r>
      <w:r>
        <w:rPr>
          <w:noProof/>
        </w:rPr>
        <w:fldChar w:fldCharType="separate"/>
      </w:r>
      <w:r w:rsidR="004C5B91">
        <w:rPr>
          <w:noProof/>
        </w:rPr>
        <w:t>29</w:t>
      </w:r>
      <w:r>
        <w:rPr>
          <w:noProof/>
        </w:rPr>
        <w:fldChar w:fldCharType="end"/>
      </w:r>
    </w:p>
    <w:p w:rsidR="00C460DD" w:rsidRDefault="00C460DD" w:rsidP="00C460DD">
      <w:pPr>
        <w:pStyle w:val="TOC2"/>
        <w:tabs>
          <w:tab w:val="right" w:leader="dot" w:pos="9064"/>
        </w:tabs>
        <w:rPr>
          <w:rFonts w:asciiTheme="minorHAnsi" w:eastAsiaTheme="minorEastAsia" w:hAnsiTheme="minorHAnsi"/>
          <w:noProof/>
          <w:lang w:eastAsia="ja-JP"/>
        </w:rPr>
      </w:pPr>
      <w:r>
        <w:rPr>
          <w:noProof/>
        </w:rPr>
        <w:t>What happens if you try to stop equality law applying to a situation</w:t>
      </w:r>
      <w:r>
        <w:rPr>
          <w:noProof/>
        </w:rPr>
        <w:tab/>
      </w:r>
      <w:r>
        <w:rPr>
          <w:noProof/>
        </w:rPr>
        <w:fldChar w:fldCharType="begin"/>
      </w:r>
      <w:r>
        <w:rPr>
          <w:noProof/>
        </w:rPr>
        <w:instrText xml:space="preserve"> PAGEREF _Toc296339204 \h </w:instrText>
      </w:r>
      <w:r>
        <w:rPr>
          <w:noProof/>
        </w:rPr>
      </w:r>
      <w:r>
        <w:rPr>
          <w:noProof/>
        </w:rPr>
        <w:fldChar w:fldCharType="separate"/>
      </w:r>
      <w:r w:rsidR="004C5B91">
        <w:rPr>
          <w:noProof/>
        </w:rPr>
        <w:t>30</w:t>
      </w:r>
      <w:r>
        <w:rPr>
          <w:noProof/>
        </w:rPr>
        <w:fldChar w:fldCharType="end"/>
      </w:r>
    </w:p>
    <w:p w:rsidR="00C460DD" w:rsidRDefault="00C460DD" w:rsidP="00C460DD">
      <w:pPr>
        <w:pStyle w:val="TOC1"/>
        <w:tabs>
          <w:tab w:val="left" w:pos="619"/>
          <w:tab w:val="right" w:leader="dot" w:pos="9064"/>
        </w:tabs>
        <w:rPr>
          <w:rFonts w:asciiTheme="minorHAnsi" w:eastAsiaTheme="minorEastAsia" w:hAnsiTheme="minorHAnsi"/>
          <w:b/>
          <w:bCs w:val="0"/>
          <w:noProof/>
          <w:lang w:eastAsia="ja-JP"/>
        </w:rPr>
      </w:pPr>
      <w:r w:rsidRPr="00691207">
        <w:rPr>
          <w:bCs w:val="0"/>
          <w:noProof/>
          <w:color w:val="E36C0A"/>
        </w:rPr>
        <w:t>3 |</w:t>
      </w:r>
      <w:r>
        <w:rPr>
          <w:rFonts w:asciiTheme="minorHAnsi" w:eastAsiaTheme="minorEastAsia" w:hAnsiTheme="minorHAnsi"/>
          <w:b/>
          <w:bCs w:val="0"/>
          <w:noProof/>
          <w:lang w:eastAsia="ja-JP"/>
        </w:rPr>
        <w:tab/>
      </w:r>
      <w:r>
        <w:rPr>
          <w:noProof/>
        </w:rPr>
        <w:t>The duty to make reasonable adjustments for disabled people</w:t>
      </w:r>
      <w:r>
        <w:rPr>
          <w:noProof/>
        </w:rPr>
        <w:tab/>
      </w:r>
      <w:r>
        <w:rPr>
          <w:noProof/>
        </w:rPr>
        <w:fldChar w:fldCharType="begin"/>
      </w:r>
      <w:r>
        <w:rPr>
          <w:noProof/>
        </w:rPr>
        <w:instrText xml:space="preserve"> PAGEREF _Toc296339205 \h </w:instrText>
      </w:r>
      <w:r>
        <w:rPr>
          <w:noProof/>
        </w:rPr>
      </w:r>
      <w:r>
        <w:rPr>
          <w:noProof/>
        </w:rPr>
        <w:fldChar w:fldCharType="separate"/>
      </w:r>
      <w:r w:rsidR="004C5B91">
        <w:rPr>
          <w:noProof/>
        </w:rPr>
        <w:t>31</w:t>
      </w:r>
      <w:r>
        <w:rPr>
          <w:noProof/>
        </w:rPr>
        <w:fldChar w:fldCharType="end"/>
      </w:r>
    </w:p>
    <w:p w:rsidR="00C460DD" w:rsidRDefault="00C460DD" w:rsidP="00C460DD">
      <w:pPr>
        <w:pStyle w:val="TOC2"/>
        <w:tabs>
          <w:tab w:val="right" w:leader="dot" w:pos="9064"/>
        </w:tabs>
        <w:rPr>
          <w:rFonts w:asciiTheme="minorHAnsi" w:eastAsiaTheme="minorEastAsia" w:hAnsiTheme="minorHAnsi"/>
          <w:noProof/>
          <w:lang w:eastAsia="ja-JP"/>
        </w:rPr>
      </w:pPr>
      <w:r>
        <w:rPr>
          <w:noProof/>
        </w:rPr>
        <w:t>Which disabled people does the duty apply to?</w:t>
      </w:r>
      <w:r>
        <w:rPr>
          <w:noProof/>
        </w:rPr>
        <w:tab/>
      </w:r>
      <w:r>
        <w:rPr>
          <w:noProof/>
        </w:rPr>
        <w:fldChar w:fldCharType="begin"/>
      </w:r>
      <w:r>
        <w:rPr>
          <w:noProof/>
        </w:rPr>
        <w:instrText xml:space="preserve"> PAGEREF _Toc296339206 \h </w:instrText>
      </w:r>
      <w:r>
        <w:rPr>
          <w:noProof/>
        </w:rPr>
      </w:r>
      <w:r>
        <w:rPr>
          <w:noProof/>
        </w:rPr>
        <w:fldChar w:fldCharType="separate"/>
      </w:r>
      <w:r w:rsidR="004C5B91">
        <w:rPr>
          <w:noProof/>
        </w:rPr>
        <w:t>32</w:t>
      </w:r>
      <w:r>
        <w:rPr>
          <w:noProof/>
        </w:rPr>
        <w:fldChar w:fldCharType="end"/>
      </w:r>
    </w:p>
    <w:p w:rsidR="00C460DD" w:rsidRDefault="00C460DD" w:rsidP="00C460DD">
      <w:pPr>
        <w:pStyle w:val="TOC2"/>
        <w:tabs>
          <w:tab w:val="right" w:leader="dot" w:pos="9064"/>
        </w:tabs>
        <w:rPr>
          <w:rFonts w:asciiTheme="minorHAnsi" w:eastAsiaTheme="minorEastAsia" w:hAnsiTheme="minorHAnsi"/>
          <w:noProof/>
          <w:lang w:eastAsia="ja-JP"/>
        </w:rPr>
      </w:pPr>
      <w:r>
        <w:rPr>
          <w:noProof/>
        </w:rPr>
        <w:t>Finding out if someone is a disabled person</w:t>
      </w:r>
      <w:r>
        <w:rPr>
          <w:noProof/>
        </w:rPr>
        <w:tab/>
      </w:r>
      <w:r>
        <w:rPr>
          <w:noProof/>
        </w:rPr>
        <w:fldChar w:fldCharType="begin"/>
      </w:r>
      <w:r>
        <w:rPr>
          <w:noProof/>
        </w:rPr>
        <w:instrText xml:space="preserve"> PAGEREF _Toc296339207 \h </w:instrText>
      </w:r>
      <w:r>
        <w:rPr>
          <w:noProof/>
        </w:rPr>
      </w:r>
      <w:r>
        <w:rPr>
          <w:noProof/>
        </w:rPr>
        <w:fldChar w:fldCharType="separate"/>
      </w:r>
      <w:r w:rsidR="004C5B91">
        <w:rPr>
          <w:noProof/>
        </w:rPr>
        <w:t>33</w:t>
      </w:r>
      <w:r>
        <w:rPr>
          <w:noProof/>
        </w:rPr>
        <w:fldChar w:fldCharType="end"/>
      </w:r>
    </w:p>
    <w:p w:rsidR="00C460DD" w:rsidRDefault="00C460DD" w:rsidP="00C460DD">
      <w:pPr>
        <w:pStyle w:val="TOC2"/>
        <w:tabs>
          <w:tab w:val="right" w:leader="dot" w:pos="9064"/>
        </w:tabs>
        <w:rPr>
          <w:rFonts w:asciiTheme="minorHAnsi" w:eastAsiaTheme="minorEastAsia" w:hAnsiTheme="minorHAnsi"/>
          <w:noProof/>
          <w:lang w:eastAsia="ja-JP"/>
        </w:rPr>
      </w:pPr>
      <w:r>
        <w:rPr>
          <w:noProof/>
        </w:rPr>
        <w:t>The three requirements of the duty</w:t>
      </w:r>
      <w:r>
        <w:rPr>
          <w:noProof/>
        </w:rPr>
        <w:tab/>
      </w:r>
      <w:r>
        <w:rPr>
          <w:noProof/>
        </w:rPr>
        <w:fldChar w:fldCharType="begin"/>
      </w:r>
      <w:r>
        <w:rPr>
          <w:noProof/>
        </w:rPr>
        <w:instrText xml:space="preserve"> PAGEREF _Toc296339208 \h </w:instrText>
      </w:r>
      <w:r>
        <w:rPr>
          <w:noProof/>
        </w:rPr>
      </w:r>
      <w:r>
        <w:rPr>
          <w:noProof/>
        </w:rPr>
        <w:fldChar w:fldCharType="separate"/>
      </w:r>
      <w:r w:rsidR="004C5B91">
        <w:rPr>
          <w:noProof/>
        </w:rPr>
        <w:t>34</w:t>
      </w:r>
      <w:r>
        <w:rPr>
          <w:noProof/>
        </w:rPr>
        <w:fldChar w:fldCharType="end"/>
      </w:r>
    </w:p>
    <w:p w:rsidR="00C460DD" w:rsidRDefault="00C460DD" w:rsidP="00C460DD">
      <w:pPr>
        <w:pStyle w:val="TOC2"/>
        <w:tabs>
          <w:tab w:val="right" w:leader="dot" w:pos="9064"/>
        </w:tabs>
        <w:rPr>
          <w:rFonts w:asciiTheme="minorHAnsi" w:eastAsiaTheme="minorEastAsia" w:hAnsiTheme="minorHAnsi"/>
          <w:noProof/>
          <w:lang w:eastAsia="ja-JP"/>
        </w:rPr>
      </w:pPr>
      <w:r>
        <w:rPr>
          <w:noProof/>
        </w:rPr>
        <w:lastRenderedPageBreak/>
        <w:t>Are disabled people at a substantial disadvantage?</w:t>
      </w:r>
      <w:r>
        <w:rPr>
          <w:noProof/>
        </w:rPr>
        <w:tab/>
      </w:r>
      <w:r>
        <w:rPr>
          <w:noProof/>
        </w:rPr>
        <w:fldChar w:fldCharType="begin"/>
      </w:r>
      <w:r>
        <w:rPr>
          <w:noProof/>
        </w:rPr>
        <w:instrText xml:space="preserve"> PAGEREF _Toc296339209 \h </w:instrText>
      </w:r>
      <w:r>
        <w:rPr>
          <w:noProof/>
        </w:rPr>
      </w:r>
      <w:r>
        <w:rPr>
          <w:noProof/>
        </w:rPr>
        <w:fldChar w:fldCharType="separate"/>
      </w:r>
      <w:r w:rsidR="004C5B91">
        <w:rPr>
          <w:noProof/>
        </w:rPr>
        <w:t>35</w:t>
      </w:r>
      <w:r>
        <w:rPr>
          <w:noProof/>
        </w:rPr>
        <w:fldChar w:fldCharType="end"/>
      </w:r>
    </w:p>
    <w:p w:rsidR="00C460DD" w:rsidRDefault="00C460DD" w:rsidP="00C460DD">
      <w:pPr>
        <w:pStyle w:val="TOC3"/>
        <w:tabs>
          <w:tab w:val="right" w:leader="dot" w:pos="9064"/>
        </w:tabs>
        <w:rPr>
          <w:rFonts w:asciiTheme="minorHAnsi" w:eastAsiaTheme="minorEastAsia" w:hAnsiTheme="minorHAnsi"/>
          <w:noProof/>
          <w:lang w:eastAsia="ja-JP"/>
        </w:rPr>
      </w:pPr>
      <w:r>
        <w:rPr>
          <w:noProof/>
        </w:rPr>
        <w:t>Changes to</w:t>
      </w:r>
      <w:r w:rsidRPr="00691207">
        <w:rPr>
          <w:noProof/>
          <w:spacing w:val="1"/>
        </w:rPr>
        <w:t xml:space="preserve"> </w:t>
      </w:r>
      <w:r>
        <w:rPr>
          <w:noProof/>
        </w:rPr>
        <w:t>policies and</w:t>
      </w:r>
      <w:r w:rsidRPr="00691207">
        <w:rPr>
          <w:noProof/>
          <w:spacing w:val="1"/>
        </w:rPr>
        <w:t xml:space="preserve"> </w:t>
      </w:r>
      <w:r>
        <w:rPr>
          <w:noProof/>
        </w:rPr>
        <w:t>the way your organisation</w:t>
      </w:r>
      <w:r w:rsidRPr="00691207">
        <w:rPr>
          <w:noProof/>
          <w:spacing w:val="27"/>
        </w:rPr>
        <w:t xml:space="preserve"> </w:t>
      </w:r>
      <w:r>
        <w:rPr>
          <w:noProof/>
        </w:rPr>
        <w:t>usually does things</w:t>
      </w:r>
      <w:r>
        <w:rPr>
          <w:noProof/>
        </w:rPr>
        <w:tab/>
      </w:r>
      <w:r>
        <w:rPr>
          <w:noProof/>
        </w:rPr>
        <w:fldChar w:fldCharType="begin"/>
      </w:r>
      <w:r>
        <w:rPr>
          <w:noProof/>
        </w:rPr>
        <w:instrText xml:space="preserve"> PAGEREF _Toc296339210 \h </w:instrText>
      </w:r>
      <w:r>
        <w:rPr>
          <w:noProof/>
        </w:rPr>
      </w:r>
      <w:r>
        <w:rPr>
          <w:noProof/>
        </w:rPr>
        <w:fldChar w:fldCharType="separate"/>
      </w:r>
      <w:r w:rsidR="004C5B91">
        <w:rPr>
          <w:noProof/>
        </w:rPr>
        <w:t>35</w:t>
      </w:r>
      <w:r>
        <w:rPr>
          <w:noProof/>
        </w:rPr>
        <w:fldChar w:fldCharType="end"/>
      </w:r>
    </w:p>
    <w:p w:rsidR="00C460DD" w:rsidRDefault="00C460DD" w:rsidP="00C460DD">
      <w:pPr>
        <w:pStyle w:val="TOC3"/>
        <w:tabs>
          <w:tab w:val="right" w:leader="dot" w:pos="9064"/>
        </w:tabs>
        <w:rPr>
          <w:rFonts w:asciiTheme="minorHAnsi" w:eastAsiaTheme="minorEastAsia" w:hAnsiTheme="minorHAnsi"/>
          <w:noProof/>
          <w:lang w:eastAsia="ja-JP"/>
        </w:rPr>
      </w:pPr>
      <w:r>
        <w:rPr>
          <w:noProof/>
        </w:rPr>
        <w:t>Dealing</w:t>
      </w:r>
      <w:r w:rsidRPr="00691207">
        <w:rPr>
          <w:noProof/>
          <w:spacing w:val="1"/>
        </w:rPr>
        <w:t xml:space="preserve"> </w:t>
      </w:r>
      <w:r>
        <w:rPr>
          <w:noProof/>
        </w:rPr>
        <w:t>with</w:t>
      </w:r>
      <w:r w:rsidRPr="00691207">
        <w:rPr>
          <w:noProof/>
          <w:spacing w:val="1"/>
        </w:rPr>
        <w:t xml:space="preserve"> </w:t>
      </w:r>
      <w:r w:rsidRPr="00691207">
        <w:rPr>
          <w:noProof/>
          <w:spacing w:val="-2"/>
        </w:rPr>
        <w:t>physical</w:t>
      </w:r>
      <w:r w:rsidRPr="00691207">
        <w:rPr>
          <w:noProof/>
          <w:spacing w:val="1"/>
        </w:rPr>
        <w:t xml:space="preserve"> </w:t>
      </w:r>
      <w:r>
        <w:rPr>
          <w:noProof/>
        </w:rPr>
        <w:t>barriers</w:t>
      </w:r>
      <w:r>
        <w:rPr>
          <w:noProof/>
        </w:rPr>
        <w:tab/>
      </w:r>
      <w:r>
        <w:rPr>
          <w:noProof/>
        </w:rPr>
        <w:fldChar w:fldCharType="begin"/>
      </w:r>
      <w:r>
        <w:rPr>
          <w:noProof/>
        </w:rPr>
        <w:instrText xml:space="preserve"> PAGEREF _Toc296339211 \h </w:instrText>
      </w:r>
      <w:r>
        <w:rPr>
          <w:noProof/>
        </w:rPr>
      </w:r>
      <w:r>
        <w:rPr>
          <w:noProof/>
        </w:rPr>
        <w:fldChar w:fldCharType="separate"/>
      </w:r>
      <w:r w:rsidR="004C5B91">
        <w:rPr>
          <w:noProof/>
        </w:rPr>
        <w:t>36</w:t>
      </w:r>
      <w:r>
        <w:rPr>
          <w:noProof/>
        </w:rPr>
        <w:fldChar w:fldCharType="end"/>
      </w:r>
    </w:p>
    <w:p w:rsidR="00C460DD" w:rsidRDefault="00C460DD" w:rsidP="00C460DD">
      <w:pPr>
        <w:pStyle w:val="TOC3"/>
        <w:tabs>
          <w:tab w:val="right" w:leader="dot" w:pos="9064"/>
        </w:tabs>
        <w:rPr>
          <w:rFonts w:asciiTheme="minorHAnsi" w:eastAsiaTheme="minorEastAsia" w:hAnsiTheme="minorHAnsi"/>
          <w:noProof/>
          <w:lang w:eastAsia="ja-JP"/>
        </w:rPr>
      </w:pPr>
      <w:r>
        <w:rPr>
          <w:noProof/>
        </w:rPr>
        <w:t>Providing extra equipment or aids</w:t>
      </w:r>
      <w:r>
        <w:rPr>
          <w:noProof/>
        </w:rPr>
        <w:tab/>
      </w:r>
      <w:r>
        <w:rPr>
          <w:noProof/>
        </w:rPr>
        <w:fldChar w:fldCharType="begin"/>
      </w:r>
      <w:r>
        <w:rPr>
          <w:noProof/>
        </w:rPr>
        <w:instrText xml:space="preserve"> PAGEREF _Toc296339212 \h </w:instrText>
      </w:r>
      <w:r>
        <w:rPr>
          <w:noProof/>
        </w:rPr>
      </w:r>
      <w:r>
        <w:rPr>
          <w:noProof/>
        </w:rPr>
        <w:fldChar w:fldCharType="separate"/>
      </w:r>
      <w:r w:rsidR="004C5B91">
        <w:rPr>
          <w:noProof/>
        </w:rPr>
        <w:t>36</w:t>
      </w:r>
      <w:r>
        <w:rPr>
          <w:noProof/>
        </w:rPr>
        <w:fldChar w:fldCharType="end"/>
      </w:r>
    </w:p>
    <w:p w:rsidR="00C460DD" w:rsidRDefault="00C460DD" w:rsidP="00C460DD">
      <w:pPr>
        <w:pStyle w:val="TOC3"/>
        <w:tabs>
          <w:tab w:val="right" w:leader="dot" w:pos="9064"/>
        </w:tabs>
        <w:rPr>
          <w:rFonts w:asciiTheme="minorHAnsi" w:eastAsiaTheme="minorEastAsia" w:hAnsiTheme="minorHAnsi"/>
          <w:noProof/>
          <w:lang w:eastAsia="ja-JP"/>
        </w:rPr>
      </w:pPr>
      <w:r>
        <w:rPr>
          <w:noProof/>
        </w:rPr>
        <w:t>Making</w:t>
      </w:r>
      <w:r w:rsidRPr="00691207">
        <w:rPr>
          <w:noProof/>
          <w:spacing w:val="1"/>
        </w:rPr>
        <w:t xml:space="preserve"> </w:t>
      </w:r>
      <w:r>
        <w:rPr>
          <w:noProof/>
        </w:rPr>
        <w:t>sure an</w:t>
      </w:r>
      <w:r w:rsidRPr="00691207">
        <w:rPr>
          <w:noProof/>
          <w:spacing w:val="1"/>
        </w:rPr>
        <w:t xml:space="preserve"> </w:t>
      </w:r>
      <w:r>
        <w:rPr>
          <w:noProof/>
        </w:rPr>
        <w:t>adjustment is effective</w:t>
      </w:r>
      <w:r>
        <w:rPr>
          <w:noProof/>
        </w:rPr>
        <w:tab/>
      </w:r>
      <w:r>
        <w:rPr>
          <w:noProof/>
        </w:rPr>
        <w:fldChar w:fldCharType="begin"/>
      </w:r>
      <w:r>
        <w:rPr>
          <w:noProof/>
        </w:rPr>
        <w:instrText xml:space="preserve"> PAGEREF _Toc296339213 \h </w:instrText>
      </w:r>
      <w:r>
        <w:rPr>
          <w:noProof/>
        </w:rPr>
      </w:r>
      <w:r>
        <w:rPr>
          <w:noProof/>
        </w:rPr>
        <w:fldChar w:fldCharType="separate"/>
      </w:r>
      <w:r w:rsidR="004C5B91">
        <w:rPr>
          <w:noProof/>
        </w:rPr>
        <w:t>38</w:t>
      </w:r>
      <w:r>
        <w:rPr>
          <w:noProof/>
        </w:rPr>
        <w:fldChar w:fldCharType="end"/>
      </w:r>
    </w:p>
    <w:p w:rsidR="00C460DD" w:rsidRDefault="00C460DD" w:rsidP="00C460DD">
      <w:pPr>
        <w:pStyle w:val="TOC2"/>
        <w:tabs>
          <w:tab w:val="right" w:leader="dot" w:pos="9064"/>
        </w:tabs>
        <w:rPr>
          <w:rFonts w:asciiTheme="minorHAnsi" w:eastAsiaTheme="minorEastAsia" w:hAnsiTheme="minorHAnsi"/>
          <w:noProof/>
          <w:lang w:eastAsia="ja-JP"/>
        </w:rPr>
      </w:pPr>
      <w:r>
        <w:rPr>
          <w:noProof/>
        </w:rPr>
        <w:t>Who pays for reasonable adjustments?</w:t>
      </w:r>
      <w:r>
        <w:rPr>
          <w:noProof/>
        </w:rPr>
        <w:tab/>
      </w:r>
      <w:r>
        <w:rPr>
          <w:noProof/>
        </w:rPr>
        <w:fldChar w:fldCharType="begin"/>
      </w:r>
      <w:r>
        <w:rPr>
          <w:noProof/>
        </w:rPr>
        <w:instrText xml:space="preserve"> PAGEREF _Toc296339214 \h </w:instrText>
      </w:r>
      <w:r>
        <w:rPr>
          <w:noProof/>
        </w:rPr>
      </w:r>
      <w:r>
        <w:rPr>
          <w:noProof/>
        </w:rPr>
        <w:fldChar w:fldCharType="separate"/>
      </w:r>
      <w:r w:rsidR="004C5B91">
        <w:rPr>
          <w:noProof/>
        </w:rPr>
        <w:t>38</w:t>
      </w:r>
      <w:r>
        <w:rPr>
          <w:noProof/>
        </w:rPr>
        <w:fldChar w:fldCharType="end"/>
      </w:r>
    </w:p>
    <w:p w:rsidR="00C460DD" w:rsidRDefault="00C460DD" w:rsidP="00C460DD">
      <w:pPr>
        <w:pStyle w:val="TOC2"/>
        <w:tabs>
          <w:tab w:val="right" w:leader="dot" w:pos="9064"/>
        </w:tabs>
        <w:rPr>
          <w:rFonts w:asciiTheme="minorHAnsi" w:eastAsiaTheme="minorEastAsia" w:hAnsiTheme="minorHAnsi"/>
          <w:noProof/>
          <w:lang w:eastAsia="ja-JP"/>
        </w:rPr>
      </w:pPr>
      <w:r>
        <w:rPr>
          <w:noProof/>
        </w:rPr>
        <w:t>What is meant by ‘reasonable’</w:t>
      </w:r>
      <w:r>
        <w:rPr>
          <w:noProof/>
        </w:rPr>
        <w:tab/>
      </w:r>
      <w:r>
        <w:rPr>
          <w:noProof/>
        </w:rPr>
        <w:fldChar w:fldCharType="begin"/>
      </w:r>
      <w:r>
        <w:rPr>
          <w:noProof/>
        </w:rPr>
        <w:instrText xml:space="preserve"> PAGEREF _Toc296339215 \h </w:instrText>
      </w:r>
      <w:r>
        <w:rPr>
          <w:noProof/>
        </w:rPr>
      </w:r>
      <w:r>
        <w:rPr>
          <w:noProof/>
        </w:rPr>
        <w:fldChar w:fldCharType="separate"/>
      </w:r>
      <w:r w:rsidR="004C5B91">
        <w:rPr>
          <w:noProof/>
        </w:rPr>
        <w:t>39</w:t>
      </w:r>
      <w:r>
        <w:rPr>
          <w:noProof/>
        </w:rPr>
        <w:fldChar w:fldCharType="end"/>
      </w:r>
    </w:p>
    <w:p w:rsidR="00C460DD" w:rsidRDefault="00C460DD" w:rsidP="00C460DD">
      <w:pPr>
        <w:pStyle w:val="TOC2"/>
        <w:tabs>
          <w:tab w:val="right" w:leader="dot" w:pos="9064"/>
        </w:tabs>
        <w:rPr>
          <w:rFonts w:asciiTheme="minorHAnsi" w:eastAsiaTheme="minorEastAsia" w:hAnsiTheme="minorHAnsi"/>
          <w:noProof/>
          <w:lang w:eastAsia="ja-JP"/>
        </w:rPr>
      </w:pPr>
      <w:r>
        <w:rPr>
          <w:noProof/>
        </w:rPr>
        <w:t>Providing information in an alternative format</w:t>
      </w:r>
      <w:r>
        <w:rPr>
          <w:noProof/>
        </w:rPr>
        <w:tab/>
      </w:r>
      <w:r>
        <w:rPr>
          <w:noProof/>
        </w:rPr>
        <w:fldChar w:fldCharType="begin"/>
      </w:r>
      <w:r>
        <w:rPr>
          <w:noProof/>
        </w:rPr>
        <w:instrText xml:space="preserve"> PAGEREF _Toc296339216 \h </w:instrText>
      </w:r>
      <w:r>
        <w:rPr>
          <w:noProof/>
        </w:rPr>
      </w:r>
      <w:r>
        <w:rPr>
          <w:noProof/>
        </w:rPr>
        <w:fldChar w:fldCharType="separate"/>
      </w:r>
      <w:r w:rsidR="004C5B91">
        <w:rPr>
          <w:noProof/>
        </w:rPr>
        <w:t>41</w:t>
      </w:r>
      <w:r>
        <w:rPr>
          <w:noProof/>
        </w:rPr>
        <w:fldChar w:fldCharType="end"/>
      </w:r>
    </w:p>
    <w:p w:rsidR="00C460DD" w:rsidRDefault="00C460DD" w:rsidP="00C460DD">
      <w:pPr>
        <w:pStyle w:val="TOC2"/>
        <w:tabs>
          <w:tab w:val="right" w:leader="dot" w:pos="9064"/>
        </w:tabs>
        <w:rPr>
          <w:rFonts w:asciiTheme="minorHAnsi" w:eastAsiaTheme="minorEastAsia" w:hAnsiTheme="minorHAnsi"/>
          <w:noProof/>
          <w:lang w:eastAsia="ja-JP"/>
        </w:rPr>
      </w:pPr>
      <w:r>
        <w:rPr>
          <w:noProof/>
        </w:rPr>
        <w:t>Reasonable</w:t>
      </w:r>
      <w:r w:rsidRPr="00691207">
        <w:rPr>
          <w:noProof/>
          <w:spacing w:val="41"/>
        </w:rPr>
        <w:t xml:space="preserve"> </w:t>
      </w:r>
      <w:r>
        <w:rPr>
          <w:noProof/>
        </w:rPr>
        <w:t>adjustments in practice</w:t>
      </w:r>
      <w:r>
        <w:rPr>
          <w:noProof/>
        </w:rPr>
        <w:tab/>
      </w:r>
      <w:r>
        <w:rPr>
          <w:noProof/>
        </w:rPr>
        <w:fldChar w:fldCharType="begin"/>
      </w:r>
      <w:r>
        <w:rPr>
          <w:noProof/>
        </w:rPr>
        <w:instrText xml:space="preserve"> PAGEREF _Toc296339217 \h </w:instrText>
      </w:r>
      <w:r>
        <w:rPr>
          <w:noProof/>
        </w:rPr>
      </w:r>
      <w:r>
        <w:rPr>
          <w:noProof/>
        </w:rPr>
        <w:fldChar w:fldCharType="separate"/>
      </w:r>
      <w:r w:rsidR="004C5B91">
        <w:rPr>
          <w:noProof/>
        </w:rPr>
        <w:t>41</w:t>
      </w:r>
      <w:r>
        <w:rPr>
          <w:noProof/>
        </w:rPr>
        <w:fldChar w:fldCharType="end"/>
      </w:r>
    </w:p>
    <w:p w:rsidR="00C460DD" w:rsidRDefault="00C460DD" w:rsidP="00C460DD">
      <w:pPr>
        <w:pStyle w:val="TOC2"/>
        <w:tabs>
          <w:tab w:val="right" w:leader="dot" w:pos="9064"/>
        </w:tabs>
        <w:rPr>
          <w:rFonts w:asciiTheme="minorHAnsi" w:eastAsiaTheme="minorEastAsia" w:hAnsiTheme="minorHAnsi"/>
          <w:noProof/>
          <w:lang w:eastAsia="ja-JP"/>
        </w:rPr>
      </w:pPr>
      <w:r>
        <w:rPr>
          <w:noProof/>
        </w:rPr>
        <w:t>Specific</w:t>
      </w:r>
      <w:r w:rsidRPr="00691207">
        <w:rPr>
          <w:noProof/>
          <w:spacing w:val="59"/>
        </w:rPr>
        <w:t xml:space="preserve"> </w:t>
      </w:r>
      <w:r>
        <w:rPr>
          <w:noProof/>
        </w:rPr>
        <w:t>situations</w:t>
      </w:r>
      <w:r>
        <w:rPr>
          <w:noProof/>
        </w:rPr>
        <w:tab/>
      </w:r>
      <w:r>
        <w:rPr>
          <w:noProof/>
        </w:rPr>
        <w:fldChar w:fldCharType="begin"/>
      </w:r>
      <w:r>
        <w:rPr>
          <w:noProof/>
        </w:rPr>
        <w:instrText xml:space="preserve"> PAGEREF _Toc296339218 \h </w:instrText>
      </w:r>
      <w:r>
        <w:rPr>
          <w:noProof/>
        </w:rPr>
      </w:r>
      <w:r>
        <w:rPr>
          <w:noProof/>
        </w:rPr>
        <w:fldChar w:fldCharType="separate"/>
      </w:r>
      <w:r w:rsidR="004C5B91">
        <w:rPr>
          <w:noProof/>
        </w:rPr>
        <w:t>45</w:t>
      </w:r>
      <w:r>
        <w:rPr>
          <w:noProof/>
        </w:rPr>
        <w:fldChar w:fldCharType="end"/>
      </w:r>
    </w:p>
    <w:p w:rsidR="00C460DD" w:rsidRDefault="00C460DD" w:rsidP="00C460DD">
      <w:pPr>
        <w:pStyle w:val="TOC3"/>
        <w:tabs>
          <w:tab w:val="right" w:leader="dot" w:pos="9064"/>
        </w:tabs>
        <w:rPr>
          <w:rFonts w:asciiTheme="minorHAnsi" w:eastAsiaTheme="minorEastAsia" w:hAnsiTheme="minorHAnsi"/>
          <w:noProof/>
          <w:lang w:eastAsia="ja-JP"/>
        </w:rPr>
      </w:pPr>
      <w:r>
        <w:rPr>
          <w:noProof/>
        </w:rPr>
        <w:t>Employment services</w:t>
      </w:r>
      <w:r>
        <w:rPr>
          <w:noProof/>
        </w:rPr>
        <w:tab/>
      </w:r>
      <w:r>
        <w:rPr>
          <w:noProof/>
        </w:rPr>
        <w:fldChar w:fldCharType="begin"/>
      </w:r>
      <w:r>
        <w:rPr>
          <w:noProof/>
        </w:rPr>
        <w:instrText xml:space="preserve"> PAGEREF _Toc296339219 \h </w:instrText>
      </w:r>
      <w:r>
        <w:rPr>
          <w:noProof/>
        </w:rPr>
      </w:r>
      <w:r>
        <w:rPr>
          <w:noProof/>
        </w:rPr>
        <w:fldChar w:fldCharType="separate"/>
      </w:r>
      <w:r w:rsidR="004C5B91">
        <w:rPr>
          <w:noProof/>
        </w:rPr>
        <w:t>45</w:t>
      </w:r>
      <w:r>
        <w:rPr>
          <w:noProof/>
        </w:rPr>
        <w:fldChar w:fldCharType="end"/>
      </w:r>
    </w:p>
    <w:p w:rsidR="00C460DD" w:rsidRDefault="00C460DD" w:rsidP="00C460DD">
      <w:pPr>
        <w:pStyle w:val="TOC3"/>
        <w:tabs>
          <w:tab w:val="right" w:leader="dot" w:pos="9064"/>
        </w:tabs>
        <w:rPr>
          <w:rFonts w:asciiTheme="minorHAnsi" w:eastAsiaTheme="minorEastAsia" w:hAnsiTheme="minorHAnsi"/>
          <w:noProof/>
          <w:lang w:eastAsia="ja-JP"/>
        </w:rPr>
      </w:pPr>
      <w:r>
        <w:rPr>
          <w:noProof/>
        </w:rPr>
        <w:t>Occupational pensions</w:t>
      </w:r>
      <w:r>
        <w:rPr>
          <w:noProof/>
        </w:rPr>
        <w:tab/>
      </w:r>
      <w:r>
        <w:rPr>
          <w:noProof/>
        </w:rPr>
        <w:fldChar w:fldCharType="begin"/>
      </w:r>
      <w:r>
        <w:rPr>
          <w:noProof/>
        </w:rPr>
        <w:instrText xml:space="preserve"> PAGEREF _Toc296339220 \h </w:instrText>
      </w:r>
      <w:r>
        <w:rPr>
          <w:noProof/>
        </w:rPr>
      </w:r>
      <w:r>
        <w:rPr>
          <w:noProof/>
        </w:rPr>
        <w:fldChar w:fldCharType="separate"/>
      </w:r>
      <w:r w:rsidR="004C5B91">
        <w:rPr>
          <w:noProof/>
        </w:rPr>
        <w:t>46</w:t>
      </w:r>
      <w:r>
        <w:rPr>
          <w:noProof/>
        </w:rPr>
        <w:fldChar w:fldCharType="end"/>
      </w:r>
    </w:p>
    <w:p w:rsidR="00C460DD" w:rsidRDefault="00C460DD" w:rsidP="00C460DD">
      <w:pPr>
        <w:pStyle w:val="TOC1"/>
        <w:tabs>
          <w:tab w:val="left" w:pos="619"/>
          <w:tab w:val="right" w:leader="dot" w:pos="9064"/>
        </w:tabs>
        <w:rPr>
          <w:rFonts w:asciiTheme="minorHAnsi" w:eastAsiaTheme="minorEastAsia" w:hAnsiTheme="minorHAnsi"/>
          <w:b/>
          <w:bCs w:val="0"/>
          <w:noProof/>
          <w:lang w:eastAsia="ja-JP"/>
        </w:rPr>
      </w:pPr>
      <w:r w:rsidRPr="00691207">
        <w:rPr>
          <w:bCs w:val="0"/>
          <w:noProof/>
          <w:color w:val="E36C0A"/>
        </w:rPr>
        <w:t>4 |</w:t>
      </w:r>
      <w:r>
        <w:rPr>
          <w:rFonts w:asciiTheme="minorHAnsi" w:eastAsiaTheme="minorEastAsia" w:hAnsiTheme="minorHAnsi"/>
          <w:b/>
          <w:bCs w:val="0"/>
          <w:noProof/>
          <w:lang w:eastAsia="ja-JP"/>
        </w:rPr>
        <w:tab/>
      </w:r>
      <w:r>
        <w:rPr>
          <w:noProof/>
        </w:rPr>
        <w:t>What to do if someone says they’ve been discriminated against</w:t>
      </w:r>
      <w:r>
        <w:rPr>
          <w:noProof/>
        </w:rPr>
        <w:tab/>
      </w:r>
      <w:r>
        <w:rPr>
          <w:noProof/>
        </w:rPr>
        <w:fldChar w:fldCharType="begin"/>
      </w:r>
      <w:r>
        <w:rPr>
          <w:noProof/>
        </w:rPr>
        <w:instrText xml:space="preserve"> PAGEREF _Toc296339221 \h </w:instrText>
      </w:r>
      <w:r>
        <w:rPr>
          <w:noProof/>
        </w:rPr>
      </w:r>
      <w:r>
        <w:rPr>
          <w:noProof/>
        </w:rPr>
        <w:fldChar w:fldCharType="separate"/>
      </w:r>
      <w:r w:rsidR="004C5B91">
        <w:rPr>
          <w:noProof/>
        </w:rPr>
        <w:t>47</w:t>
      </w:r>
      <w:r>
        <w:rPr>
          <w:noProof/>
        </w:rPr>
        <w:fldChar w:fldCharType="end"/>
      </w:r>
    </w:p>
    <w:p w:rsidR="00C460DD" w:rsidRDefault="00C460DD" w:rsidP="00C460DD">
      <w:pPr>
        <w:pStyle w:val="TOC2"/>
        <w:tabs>
          <w:tab w:val="right" w:leader="dot" w:pos="9064"/>
        </w:tabs>
        <w:rPr>
          <w:rFonts w:asciiTheme="minorHAnsi" w:eastAsiaTheme="minorEastAsia" w:hAnsiTheme="minorHAnsi"/>
          <w:noProof/>
          <w:lang w:eastAsia="ja-JP"/>
        </w:rPr>
      </w:pPr>
      <w:r>
        <w:rPr>
          <w:noProof/>
        </w:rPr>
        <w:t>If a worker complains to you</w:t>
      </w:r>
      <w:r>
        <w:rPr>
          <w:noProof/>
        </w:rPr>
        <w:tab/>
      </w:r>
      <w:r>
        <w:rPr>
          <w:noProof/>
        </w:rPr>
        <w:fldChar w:fldCharType="begin"/>
      </w:r>
      <w:r>
        <w:rPr>
          <w:noProof/>
        </w:rPr>
        <w:instrText xml:space="preserve"> PAGEREF _Toc296339222 \h </w:instrText>
      </w:r>
      <w:r>
        <w:rPr>
          <w:noProof/>
        </w:rPr>
      </w:r>
      <w:r>
        <w:rPr>
          <w:noProof/>
        </w:rPr>
        <w:fldChar w:fldCharType="separate"/>
      </w:r>
      <w:r w:rsidR="004C5B91">
        <w:rPr>
          <w:noProof/>
        </w:rPr>
        <w:t>48</w:t>
      </w:r>
      <w:r>
        <w:rPr>
          <w:noProof/>
        </w:rPr>
        <w:fldChar w:fldCharType="end"/>
      </w:r>
    </w:p>
    <w:p w:rsidR="00C460DD" w:rsidRDefault="00C460DD" w:rsidP="00C460DD">
      <w:pPr>
        <w:pStyle w:val="TOC3"/>
        <w:tabs>
          <w:tab w:val="right" w:leader="dot" w:pos="9064"/>
        </w:tabs>
        <w:rPr>
          <w:rFonts w:asciiTheme="minorHAnsi" w:eastAsiaTheme="minorEastAsia" w:hAnsiTheme="minorHAnsi"/>
          <w:noProof/>
          <w:lang w:eastAsia="ja-JP"/>
        </w:rPr>
      </w:pPr>
      <w:r>
        <w:rPr>
          <w:noProof/>
        </w:rPr>
        <w:t>Dealing</w:t>
      </w:r>
      <w:r w:rsidRPr="00691207">
        <w:rPr>
          <w:noProof/>
          <w:spacing w:val="1"/>
        </w:rPr>
        <w:t xml:space="preserve"> </w:t>
      </w:r>
      <w:r>
        <w:rPr>
          <w:noProof/>
        </w:rPr>
        <w:t>with</w:t>
      </w:r>
      <w:r w:rsidRPr="00691207">
        <w:rPr>
          <w:noProof/>
          <w:spacing w:val="1"/>
        </w:rPr>
        <w:t xml:space="preserve"> </w:t>
      </w:r>
      <w:r>
        <w:rPr>
          <w:noProof/>
        </w:rPr>
        <w:t>the complaint informally</w:t>
      </w:r>
      <w:r>
        <w:rPr>
          <w:noProof/>
        </w:rPr>
        <w:tab/>
      </w:r>
      <w:r>
        <w:rPr>
          <w:noProof/>
        </w:rPr>
        <w:fldChar w:fldCharType="begin"/>
      </w:r>
      <w:r>
        <w:rPr>
          <w:noProof/>
        </w:rPr>
        <w:instrText xml:space="preserve"> PAGEREF _Toc296339223 \h </w:instrText>
      </w:r>
      <w:r>
        <w:rPr>
          <w:noProof/>
        </w:rPr>
      </w:r>
      <w:r>
        <w:rPr>
          <w:noProof/>
        </w:rPr>
        <w:fldChar w:fldCharType="separate"/>
      </w:r>
      <w:r w:rsidR="004C5B91">
        <w:rPr>
          <w:noProof/>
        </w:rPr>
        <w:t>49</w:t>
      </w:r>
      <w:r>
        <w:rPr>
          <w:noProof/>
        </w:rPr>
        <w:fldChar w:fldCharType="end"/>
      </w:r>
    </w:p>
    <w:p w:rsidR="00C460DD" w:rsidRDefault="00C460DD" w:rsidP="00C460DD">
      <w:pPr>
        <w:pStyle w:val="TOC3"/>
        <w:tabs>
          <w:tab w:val="right" w:leader="dot" w:pos="9064"/>
        </w:tabs>
        <w:rPr>
          <w:rFonts w:asciiTheme="minorHAnsi" w:eastAsiaTheme="minorEastAsia" w:hAnsiTheme="minorHAnsi"/>
          <w:noProof/>
          <w:lang w:eastAsia="ja-JP"/>
        </w:rPr>
      </w:pPr>
      <w:r>
        <w:rPr>
          <w:noProof/>
        </w:rPr>
        <w:t>If a worker makes a formal</w:t>
      </w:r>
      <w:r w:rsidRPr="00691207">
        <w:rPr>
          <w:noProof/>
          <w:spacing w:val="1"/>
        </w:rPr>
        <w:t xml:space="preserve"> </w:t>
      </w:r>
      <w:r>
        <w:rPr>
          <w:noProof/>
        </w:rPr>
        <w:t>complaint</w:t>
      </w:r>
      <w:r>
        <w:rPr>
          <w:noProof/>
        </w:rPr>
        <w:tab/>
      </w:r>
      <w:r>
        <w:rPr>
          <w:noProof/>
        </w:rPr>
        <w:fldChar w:fldCharType="begin"/>
      </w:r>
      <w:r>
        <w:rPr>
          <w:noProof/>
        </w:rPr>
        <w:instrText xml:space="preserve"> PAGEREF _Toc296339224 \h </w:instrText>
      </w:r>
      <w:r>
        <w:rPr>
          <w:noProof/>
        </w:rPr>
      </w:r>
      <w:r>
        <w:rPr>
          <w:noProof/>
        </w:rPr>
        <w:fldChar w:fldCharType="separate"/>
      </w:r>
      <w:r w:rsidR="004C5B91">
        <w:rPr>
          <w:noProof/>
        </w:rPr>
        <w:t>49</w:t>
      </w:r>
      <w:r>
        <w:rPr>
          <w:noProof/>
        </w:rPr>
        <w:fldChar w:fldCharType="end"/>
      </w:r>
    </w:p>
    <w:p w:rsidR="00C460DD" w:rsidRDefault="00C460DD" w:rsidP="00C460DD">
      <w:pPr>
        <w:pStyle w:val="TOC3"/>
        <w:tabs>
          <w:tab w:val="right" w:leader="dot" w:pos="9064"/>
        </w:tabs>
        <w:rPr>
          <w:rFonts w:asciiTheme="minorHAnsi" w:eastAsiaTheme="minorEastAsia" w:hAnsiTheme="minorHAnsi"/>
          <w:noProof/>
          <w:lang w:eastAsia="ja-JP"/>
        </w:rPr>
      </w:pPr>
      <w:r>
        <w:rPr>
          <w:noProof/>
        </w:rPr>
        <w:t>Alternative dispute resolution</w:t>
      </w:r>
      <w:r>
        <w:rPr>
          <w:noProof/>
        </w:rPr>
        <w:tab/>
      </w:r>
      <w:r>
        <w:rPr>
          <w:noProof/>
        </w:rPr>
        <w:fldChar w:fldCharType="begin"/>
      </w:r>
      <w:r>
        <w:rPr>
          <w:noProof/>
        </w:rPr>
        <w:instrText xml:space="preserve"> PAGEREF _Toc296339225 \h </w:instrText>
      </w:r>
      <w:r>
        <w:rPr>
          <w:noProof/>
        </w:rPr>
      </w:r>
      <w:r>
        <w:rPr>
          <w:noProof/>
        </w:rPr>
        <w:fldChar w:fldCharType="separate"/>
      </w:r>
      <w:r w:rsidR="004C5B91">
        <w:rPr>
          <w:noProof/>
        </w:rPr>
        <w:t>49</w:t>
      </w:r>
      <w:r>
        <w:rPr>
          <w:noProof/>
        </w:rPr>
        <w:fldChar w:fldCharType="end"/>
      </w:r>
    </w:p>
    <w:p w:rsidR="00C460DD" w:rsidRDefault="00C460DD" w:rsidP="00C460DD">
      <w:pPr>
        <w:pStyle w:val="TOC3"/>
        <w:tabs>
          <w:tab w:val="right" w:leader="dot" w:pos="9064"/>
        </w:tabs>
        <w:rPr>
          <w:rFonts w:asciiTheme="minorHAnsi" w:eastAsiaTheme="minorEastAsia" w:hAnsiTheme="minorHAnsi"/>
          <w:noProof/>
          <w:lang w:eastAsia="ja-JP"/>
        </w:rPr>
      </w:pPr>
      <w:r>
        <w:rPr>
          <w:noProof/>
        </w:rPr>
        <w:t>What you</w:t>
      </w:r>
      <w:r w:rsidRPr="00691207">
        <w:rPr>
          <w:noProof/>
          <w:spacing w:val="1"/>
        </w:rPr>
        <w:t xml:space="preserve"> </w:t>
      </w:r>
      <w:r w:rsidRPr="00691207">
        <w:rPr>
          <w:noProof/>
          <w:spacing w:val="-2"/>
        </w:rPr>
        <w:t xml:space="preserve">can </w:t>
      </w:r>
      <w:r>
        <w:rPr>
          <w:noProof/>
        </w:rPr>
        <w:t>do</w:t>
      </w:r>
      <w:r w:rsidRPr="00691207">
        <w:rPr>
          <w:noProof/>
          <w:spacing w:val="1"/>
        </w:rPr>
        <w:t xml:space="preserve"> </w:t>
      </w:r>
      <w:r>
        <w:rPr>
          <w:noProof/>
        </w:rPr>
        <w:t>if</w:t>
      </w:r>
      <w:r w:rsidRPr="00691207">
        <w:rPr>
          <w:noProof/>
          <w:spacing w:val="-2"/>
        </w:rPr>
        <w:t xml:space="preserve"> </w:t>
      </w:r>
      <w:r>
        <w:rPr>
          <w:noProof/>
        </w:rPr>
        <w:t>you</w:t>
      </w:r>
      <w:r w:rsidRPr="00691207">
        <w:rPr>
          <w:noProof/>
          <w:spacing w:val="1"/>
        </w:rPr>
        <w:t xml:space="preserve"> </w:t>
      </w:r>
      <w:r>
        <w:rPr>
          <w:noProof/>
        </w:rPr>
        <w:t>find</w:t>
      </w:r>
      <w:r w:rsidRPr="00691207">
        <w:rPr>
          <w:noProof/>
          <w:spacing w:val="-4"/>
        </w:rPr>
        <w:t xml:space="preserve"> </w:t>
      </w:r>
      <w:r>
        <w:rPr>
          <w:noProof/>
        </w:rPr>
        <w:t>that there has</w:t>
      </w:r>
      <w:r w:rsidRPr="00691207">
        <w:rPr>
          <w:noProof/>
          <w:spacing w:val="2"/>
        </w:rPr>
        <w:t xml:space="preserve"> </w:t>
      </w:r>
      <w:r>
        <w:rPr>
          <w:noProof/>
        </w:rPr>
        <w:t>been</w:t>
      </w:r>
      <w:r w:rsidRPr="00691207">
        <w:rPr>
          <w:noProof/>
          <w:spacing w:val="27"/>
        </w:rPr>
        <w:t xml:space="preserve"> </w:t>
      </w:r>
      <w:r>
        <w:rPr>
          <w:noProof/>
        </w:rPr>
        <w:t>unlawful</w:t>
      </w:r>
      <w:r w:rsidRPr="00691207">
        <w:rPr>
          <w:noProof/>
          <w:spacing w:val="1"/>
        </w:rPr>
        <w:t xml:space="preserve"> </w:t>
      </w:r>
      <w:r>
        <w:rPr>
          <w:noProof/>
        </w:rPr>
        <w:t>discrimination</w:t>
      </w:r>
      <w:r>
        <w:rPr>
          <w:noProof/>
        </w:rPr>
        <w:tab/>
      </w:r>
      <w:r>
        <w:rPr>
          <w:noProof/>
        </w:rPr>
        <w:fldChar w:fldCharType="begin"/>
      </w:r>
      <w:r>
        <w:rPr>
          <w:noProof/>
        </w:rPr>
        <w:instrText xml:space="preserve"> PAGEREF _Toc296339226 \h </w:instrText>
      </w:r>
      <w:r>
        <w:rPr>
          <w:noProof/>
        </w:rPr>
      </w:r>
      <w:r>
        <w:rPr>
          <w:noProof/>
        </w:rPr>
        <w:fldChar w:fldCharType="separate"/>
      </w:r>
      <w:r w:rsidR="004C5B91">
        <w:rPr>
          <w:noProof/>
        </w:rPr>
        <w:t>49</w:t>
      </w:r>
      <w:r>
        <w:rPr>
          <w:noProof/>
        </w:rPr>
        <w:fldChar w:fldCharType="end"/>
      </w:r>
    </w:p>
    <w:p w:rsidR="00C460DD" w:rsidRDefault="00C460DD" w:rsidP="00C460DD">
      <w:pPr>
        <w:pStyle w:val="TOC3"/>
        <w:tabs>
          <w:tab w:val="right" w:leader="dot" w:pos="9064"/>
        </w:tabs>
        <w:rPr>
          <w:rFonts w:asciiTheme="minorHAnsi" w:eastAsiaTheme="minorEastAsia" w:hAnsiTheme="minorHAnsi"/>
          <w:noProof/>
          <w:lang w:eastAsia="ja-JP"/>
        </w:rPr>
      </w:pPr>
      <w:r>
        <w:rPr>
          <w:noProof/>
        </w:rPr>
        <w:t>What you</w:t>
      </w:r>
      <w:r w:rsidRPr="00691207">
        <w:rPr>
          <w:noProof/>
          <w:spacing w:val="1"/>
        </w:rPr>
        <w:t xml:space="preserve"> </w:t>
      </w:r>
      <w:r w:rsidRPr="00691207">
        <w:rPr>
          <w:noProof/>
          <w:spacing w:val="-2"/>
        </w:rPr>
        <w:t xml:space="preserve">can </w:t>
      </w:r>
      <w:r>
        <w:rPr>
          <w:noProof/>
        </w:rPr>
        <w:t>do</w:t>
      </w:r>
      <w:r w:rsidRPr="00691207">
        <w:rPr>
          <w:noProof/>
          <w:spacing w:val="1"/>
        </w:rPr>
        <w:t xml:space="preserve"> </w:t>
      </w:r>
      <w:r>
        <w:rPr>
          <w:noProof/>
        </w:rPr>
        <w:t>if</w:t>
      </w:r>
      <w:r w:rsidRPr="00691207">
        <w:rPr>
          <w:noProof/>
          <w:spacing w:val="-2"/>
        </w:rPr>
        <w:t xml:space="preserve"> </w:t>
      </w:r>
      <w:r>
        <w:rPr>
          <w:noProof/>
        </w:rPr>
        <w:t>you</w:t>
      </w:r>
      <w:r w:rsidRPr="00691207">
        <w:rPr>
          <w:noProof/>
          <w:spacing w:val="1"/>
        </w:rPr>
        <w:t xml:space="preserve"> </w:t>
      </w:r>
      <w:r>
        <w:rPr>
          <w:noProof/>
        </w:rPr>
        <w:t>find</w:t>
      </w:r>
      <w:r w:rsidRPr="00691207">
        <w:rPr>
          <w:noProof/>
          <w:spacing w:val="-4"/>
        </w:rPr>
        <w:t xml:space="preserve"> </w:t>
      </w:r>
      <w:r>
        <w:rPr>
          <w:noProof/>
        </w:rPr>
        <w:t>that there wasn’t any</w:t>
      </w:r>
      <w:r w:rsidRPr="00691207">
        <w:rPr>
          <w:noProof/>
          <w:spacing w:val="37"/>
        </w:rPr>
        <w:t xml:space="preserve"> </w:t>
      </w:r>
      <w:r>
        <w:rPr>
          <w:noProof/>
        </w:rPr>
        <w:t>unlawful</w:t>
      </w:r>
      <w:r w:rsidRPr="00691207">
        <w:rPr>
          <w:noProof/>
          <w:spacing w:val="1"/>
        </w:rPr>
        <w:t xml:space="preserve"> </w:t>
      </w:r>
      <w:r>
        <w:rPr>
          <w:noProof/>
        </w:rPr>
        <w:t>discrimination</w:t>
      </w:r>
      <w:r>
        <w:rPr>
          <w:noProof/>
        </w:rPr>
        <w:tab/>
      </w:r>
      <w:r>
        <w:rPr>
          <w:noProof/>
        </w:rPr>
        <w:fldChar w:fldCharType="begin"/>
      </w:r>
      <w:r>
        <w:rPr>
          <w:noProof/>
        </w:rPr>
        <w:instrText xml:space="preserve"> PAGEREF _Toc296339227 \h </w:instrText>
      </w:r>
      <w:r>
        <w:rPr>
          <w:noProof/>
        </w:rPr>
      </w:r>
      <w:r>
        <w:rPr>
          <w:noProof/>
        </w:rPr>
        <w:fldChar w:fldCharType="separate"/>
      </w:r>
      <w:r w:rsidR="004C5B91">
        <w:rPr>
          <w:noProof/>
        </w:rPr>
        <w:t>50</w:t>
      </w:r>
      <w:r>
        <w:rPr>
          <w:noProof/>
        </w:rPr>
        <w:fldChar w:fldCharType="end"/>
      </w:r>
    </w:p>
    <w:p w:rsidR="00C460DD" w:rsidRDefault="00C460DD" w:rsidP="00C460DD">
      <w:pPr>
        <w:pStyle w:val="TOC3"/>
        <w:tabs>
          <w:tab w:val="right" w:leader="dot" w:pos="9064"/>
        </w:tabs>
        <w:rPr>
          <w:rFonts w:asciiTheme="minorHAnsi" w:eastAsiaTheme="minorEastAsia" w:hAnsiTheme="minorHAnsi"/>
          <w:noProof/>
          <w:lang w:eastAsia="ja-JP"/>
        </w:rPr>
      </w:pPr>
      <w:r>
        <w:rPr>
          <w:noProof/>
        </w:rPr>
        <w:t>Monitoring the outcome</w:t>
      </w:r>
      <w:r>
        <w:rPr>
          <w:noProof/>
        </w:rPr>
        <w:tab/>
      </w:r>
      <w:r>
        <w:rPr>
          <w:noProof/>
        </w:rPr>
        <w:fldChar w:fldCharType="begin"/>
      </w:r>
      <w:r>
        <w:rPr>
          <w:noProof/>
        </w:rPr>
        <w:instrText xml:space="preserve"> PAGEREF _Toc296339228 \h </w:instrText>
      </w:r>
      <w:r>
        <w:rPr>
          <w:noProof/>
        </w:rPr>
      </w:r>
      <w:r>
        <w:rPr>
          <w:noProof/>
        </w:rPr>
        <w:fldChar w:fldCharType="separate"/>
      </w:r>
      <w:r w:rsidR="004C5B91">
        <w:rPr>
          <w:noProof/>
        </w:rPr>
        <w:t>50</w:t>
      </w:r>
      <w:r>
        <w:rPr>
          <w:noProof/>
        </w:rPr>
        <w:fldChar w:fldCharType="end"/>
      </w:r>
    </w:p>
    <w:p w:rsidR="00C460DD" w:rsidRDefault="00C460DD" w:rsidP="00C460DD">
      <w:pPr>
        <w:pStyle w:val="TOC3"/>
        <w:tabs>
          <w:tab w:val="right" w:leader="dot" w:pos="9064"/>
        </w:tabs>
        <w:rPr>
          <w:rFonts w:asciiTheme="minorHAnsi" w:eastAsiaTheme="minorEastAsia" w:hAnsiTheme="minorHAnsi"/>
          <w:noProof/>
          <w:lang w:eastAsia="ja-JP"/>
        </w:rPr>
      </w:pPr>
      <w:r>
        <w:rPr>
          <w:noProof/>
        </w:rPr>
        <w:t>The questions procedure</w:t>
      </w:r>
      <w:r>
        <w:rPr>
          <w:noProof/>
        </w:rPr>
        <w:tab/>
      </w:r>
      <w:r>
        <w:rPr>
          <w:noProof/>
        </w:rPr>
        <w:fldChar w:fldCharType="begin"/>
      </w:r>
      <w:r>
        <w:rPr>
          <w:noProof/>
        </w:rPr>
        <w:instrText xml:space="preserve"> PAGEREF _Toc296339229 \h </w:instrText>
      </w:r>
      <w:r>
        <w:rPr>
          <w:noProof/>
        </w:rPr>
      </w:r>
      <w:r>
        <w:rPr>
          <w:noProof/>
        </w:rPr>
        <w:fldChar w:fldCharType="separate"/>
      </w:r>
      <w:r w:rsidR="004C5B91">
        <w:rPr>
          <w:noProof/>
        </w:rPr>
        <w:t>50</w:t>
      </w:r>
      <w:r>
        <w:rPr>
          <w:noProof/>
        </w:rPr>
        <w:fldChar w:fldCharType="end"/>
      </w:r>
    </w:p>
    <w:p w:rsidR="00C460DD" w:rsidRDefault="00C460DD" w:rsidP="00C460DD">
      <w:pPr>
        <w:pStyle w:val="TOC2"/>
        <w:tabs>
          <w:tab w:val="right" w:leader="dot" w:pos="9064"/>
        </w:tabs>
        <w:rPr>
          <w:rFonts w:asciiTheme="minorHAnsi" w:eastAsiaTheme="minorEastAsia" w:hAnsiTheme="minorHAnsi"/>
          <w:noProof/>
          <w:lang w:eastAsia="ja-JP"/>
        </w:rPr>
      </w:pPr>
      <w:r>
        <w:rPr>
          <w:noProof/>
        </w:rPr>
        <w:t>Key points about discrimination cases in a work situation</w:t>
      </w:r>
      <w:r>
        <w:rPr>
          <w:noProof/>
        </w:rPr>
        <w:tab/>
      </w:r>
      <w:r>
        <w:rPr>
          <w:noProof/>
        </w:rPr>
        <w:fldChar w:fldCharType="begin"/>
      </w:r>
      <w:r>
        <w:rPr>
          <w:noProof/>
        </w:rPr>
        <w:instrText xml:space="preserve"> PAGEREF _Toc296339230 \h </w:instrText>
      </w:r>
      <w:r>
        <w:rPr>
          <w:noProof/>
        </w:rPr>
      </w:r>
      <w:r>
        <w:rPr>
          <w:noProof/>
        </w:rPr>
        <w:fldChar w:fldCharType="separate"/>
      </w:r>
      <w:r w:rsidR="004C5B91">
        <w:rPr>
          <w:noProof/>
        </w:rPr>
        <w:t>51</w:t>
      </w:r>
      <w:r>
        <w:rPr>
          <w:noProof/>
        </w:rPr>
        <w:fldChar w:fldCharType="end"/>
      </w:r>
    </w:p>
    <w:p w:rsidR="00C460DD" w:rsidRDefault="00C460DD" w:rsidP="00C460DD">
      <w:pPr>
        <w:pStyle w:val="TOC3"/>
        <w:tabs>
          <w:tab w:val="right" w:leader="dot" w:pos="9064"/>
        </w:tabs>
        <w:rPr>
          <w:rFonts w:asciiTheme="minorHAnsi" w:eastAsiaTheme="minorEastAsia" w:hAnsiTheme="minorHAnsi"/>
          <w:noProof/>
          <w:lang w:eastAsia="ja-JP"/>
        </w:rPr>
      </w:pPr>
      <w:r>
        <w:rPr>
          <w:noProof/>
        </w:rPr>
        <w:t>Where claims</w:t>
      </w:r>
      <w:r w:rsidRPr="00691207">
        <w:rPr>
          <w:noProof/>
          <w:spacing w:val="2"/>
        </w:rPr>
        <w:t xml:space="preserve"> </w:t>
      </w:r>
      <w:r>
        <w:rPr>
          <w:noProof/>
        </w:rPr>
        <w:t>are brought</w:t>
      </w:r>
      <w:r>
        <w:rPr>
          <w:noProof/>
        </w:rPr>
        <w:tab/>
      </w:r>
      <w:r>
        <w:rPr>
          <w:noProof/>
        </w:rPr>
        <w:fldChar w:fldCharType="begin"/>
      </w:r>
      <w:r>
        <w:rPr>
          <w:noProof/>
        </w:rPr>
        <w:instrText xml:space="preserve"> PAGEREF _Toc296339231 \h </w:instrText>
      </w:r>
      <w:r>
        <w:rPr>
          <w:noProof/>
        </w:rPr>
      </w:r>
      <w:r>
        <w:rPr>
          <w:noProof/>
        </w:rPr>
        <w:fldChar w:fldCharType="separate"/>
      </w:r>
      <w:r w:rsidR="004C5B91">
        <w:rPr>
          <w:noProof/>
        </w:rPr>
        <w:t>51</w:t>
      </w:r>
      <w:r>
        <w:rPr>
          <w:noProof/>
        </w:rPr>
        <w:fldChar w:fldCharType="end"/>
      </w:r>
    </w:p>
    <w:p w:rsidR="00C460DD" w:rsidRDefault="00C460DD" w:rsidP="00C460DD">
      <w:pPr>
        <w:pStyle w:val="TOC3"/>
        <w:tabs>
          <w:tab w:val="right" w:leader="dot" w:pos="9064"/>
        </w:tabs>
        <w:rPr>
          <w:rFonts w:asciiTheme="minorHAnsi" w:eastAsiaTheme="minorEastAsia" w:hAnsiTheme="minorHAnsi"/>
          <w:noProof/>
          <w:lang w:eastAsia="ja-JP"/>
        </w:rPr>
      </w:pPr>
      <w:r>
        <w:rPr>
          <w:noProof/>
        </w:rPr>
        <w:t>Time limits for bringing</w:t>
      </w:r>
      <w:r w:rsidRPr="00691207">
        <w:rPr>
          <w:noProof/>
          <w:spacing w:val="1"/>
        </w:rPr>
        <w:t xml:space="preserve"> </w:t>
      </w:r>
      <w:r>
        <w:rPr>
          <w:noProof/>
        </w:rPr>
        <w:t xml:space="preserve">a </w:t>
      </w:r>
      <w:r w:rsidRPr="00691207">
        <w:rPr>
          <w:noProof/>
          <w:spacing w:val="-2"/>
        </w:rPr>
        <w:t>claim</w:t>
      </w:r>
      <w:r>
        <w:rPr>
          <w:noProof/>
        </w:rPr>
        <w:tab/>
      </w:r>
      <w:r>
        <w:rPr>
          <w:noProof/>
        </w:rPr>
        <w:fldChar w:fldCharType="begin"/>
      </w:r>
      <w:r>
        <w:rPr>
          <w:noProof/>
        </w:rPr>
        <w:instrText xml:space="preserve"> PAGEREF _Toc296339232 \h </w:instrText>
      </w:r>
      <w:r>
        <w:rPr>
          <w:noProof/>
        </w:rPr>
      </w:r>
      <w:r>
        <w:rPr>
          <w:noProof/>
        </w:rPr>
        <w:fldChar w:fldCharType="separate"/>
      </w:r>
      <w:r w:rsidR="004C5B91">
        <w:rPr>
          <w:noProof/>
        </w:rPr>
        <w:t>52</w:t>
      </w:r>
      <w:r>
        <w:rPr>
          <w:noProof/>
        </w:rPr>
        <w:fldChar w:fldCharType="end"/>
      </w:r>
    </w:p>
    <w:p w:rsidR="00C460DD" w:rsidRDefault="00C460DD" w:rsidP="00C460DD">
      <w:pPr>
        <w:pStyle w:val="TOC3"/>
        <w:tabs>
          <w:tab w:val="right" w:leader="dot" w:pos="9064"/>
        </w:tabs>
        <w:rPr>
          <w:rFonts w:asciiTheme="minorHAnsi" w:eastAsiaTheme="minorEastAsia" w:hAnsiTheme="minorHAnsi"/>
          <w:noProof/>
          <w:lang w:eastAsia="ja-JP"/>
        </w:rPr>
      </w:pPr>
      <w:r>
        <w:rPr>
          <w:noProof/>
        </w:rPr>
        <w:lastRenderedPageBreak/>
        <w:t>The standard</w:t>
      </w:r>
      <w:r w:rsidRPr="00691207">
        <w:rPr>
          <w:noProof/>
          <w:spacing w:val="1"/>
        </w:rPr>
        <w:t xml:space="preserve"> </w:t>
      </w:r>
      <w:r>
        <w:rPr>
          <w:noProof/>
        </w:rPr>
        <w:t>and</w:t>
      </w:r>
      <w:r w:rsidRPr="00691207">
        <w:rPr>
          <w:noProof/>
          <w:spacing w:val="1"/>
        </w:rPr>
        <w:t xml:space="preserve"> </w:t>
      </w:r>
      <w:r>
        <w:rPr>
          <w:noProof/>
        </w:rPr>
        <w:t>burden of</w:t>
      </w:r>
      <w:r w:rsidRPr="00691207">
        <w:rPr>
          <w:noProof/>
          <w:spacing w:val="-2"/>
        </w:rPr>
        <w:t xml:space="preserve"> </w:t>
      </w:r>
      <w:r>
        <w:rPr>
          <w:noProof/>
        </w:rPr>
        <w:t>proof</w:t>
      </w:r>
      <w:r>
        <w:rPr>
          <w:noProof/>
        </w:rPr>
        <w:tab/>
      </w:r>
      <w:r>
        <w:rPr>
          <w:noProof/>
        </w:rPr>
        <w:fldChar w:fldCharType="begin"/>
      </w:r>
      <w:r>
        <w:rPr>
          <w:noProof/>
        </w:rPr>
        <w:instrText xml:space="preserve"> PAGEREF _Toc296339233 \h </w:instrText>
      </w:r>
      <w:r>
        <w:rPr>
          <w:noProof/>
        </w:rPr>
      </w:r>
      <w:r>
        <w:rPr>
          <w:noProof/>
        </w:rPr>
        <w:fldChar w:fldCharType="separate"/>
      </w:r>
      <w:r w:rsidR="004C5B91">
        <w:rPr>
          <w:noProof/>
        </w:rPr>
        <w:t>53</w:t>
      </w:r>
      <w:r>
        <w:rPr>
          <w:noProof/>
        </w:rPr>
        <w:fldChar w:fldCharType="end"/>
      </w:r>
    </w:p>
    <w:p w:rsidR="00C460DD" w:rsidRDefault="00C460DD" w:rsidP="00C460DD">
      <w:pPr>
        <w:pStyle w:val="TOC3"/>
        <w:tabs>
          <w:tab w:val="right" w:leader="dot" w:pos="9064"/>
        </w:tabs>
        <w:rPr>
          <w:rFonts w:asciiTheme="minorHAnsi" w:eastAsiaTheme="minorEastAsia" w:hAnsiTheme="minorHAnsi"/>
          <w:noProof/>
          <w:lang w:eastAsia="ja-JP"/>
        </w:rPr>
      </w:pPr>
      <w:r>
        <w:rPr>
          <w:noProof/>
        </w:rPr>
        <w:t>What the Employment Tribunal</w:t>
      </w:r>
      <w:r w:rsidRPr="00691207">
        <w:rPr>
          <w:noProof/>
          <w:spacing w:val="1"/>
        </w:rPr>
        <w:t xml:space="preserve"> </w:t>
      </w:r>
      <w:r w:rsidRPr="00691207">
        <w:rPr>
          <w:noProof/>
          <w:spacing w:val="-2"/>
        </w:rPr>
        <w:t>can</w:t>
      </w:r>
      <w:r w:rsidRPr="00691207">
        <w:rPr>
          <w:noProof/>
          <w:spacing w:val="1"/>
        </w:rPr>
        <w:t xml:space="preserve"> </w:t>
      </w:r>
      <w:r>
        <w:rPr>
          <w:noProof/>
        </w:rPr>
        <w:t>order you</w:t>
      </w:r>
      <w:r w:rsidRPr="00691207">
        <w:rPr>
          <w:noProof/>
          <w:spacing w:val="1"/>
        </w:rPr>
        <w:t xml:space="preserve"> </w:t>
      </w:r>
      <w:r>
        <w:rPr>
          <w:noProof/>
        </w:rPr>
        <w:t>to</w:t>
      </w:r>
      <w:r w:rsidRPr="00691207">
        <w:rPr>
          <w:noProof/>
          <w:spacing w:val="-2"/>
        </w:rPr>
        <w:t xml:space="preserve"> </w:t>
      </w:r>
      <w:r>
        <w:rPr>
          <w:noProof/>
        </w:rPr>
        <w:t>do</w:t>
      </w:r>
      <w:r>
        <w:rPr>
          <w:noProof/>
        </w:rPr>
        <w:tab/>
      </w:r>
      <w:r>
        <w:rPr>
          <w:noProof/>
        </w:rPr>
        <w:fldChar w:fldCharType="begin"/>
      </w:r>
      <w:r>
        <w:rPr>
          <w:noProof/>
        </w:rPr>
        <w:instrText xml:space="preserve"> PAGEREF _Toc296339234 \h </w:instrText>
      </w:r>
      <w:r>
        <w:rPr>
          <w:noProof/>
        </w:rPr>
      </w:r>
      <w:r>
        <w:rPr>
          <w:noProof/>
        </w:rPr>
        <w:fldChar w:fldCharType="separate"/>
      </w:r>
      <w:r w:rsidR="004C5B91">
        <w:rPr>
          <w:noProof/>
        </w:rPr>
        <w:t>54</w:t>
      </w:r>
      <w:r>
        <w:rPr>
          <w:noProof/>
        </w:rPr>
        <w:fldChar w:fldCharType="end"/>
      </w:r>
    </w:p>
    <w:p w:rsidR="00C460DD" w:rsidRDefault="00C460DD" w:rsidP="00C460DD">
      <w:pPr>
        <w:pStyle w:val="TOC3"/>
        <w:tabs>
          <w:tab w:val="right" w:leader="dot" w:pos="9064"/>
        </w:tabs>
        <w:rPr>
          <w:rFonts w:asciiTheme="minorHAnsi" w:eastAsiaTheme="minorEastAsia" w:hAnsiTheme="minorHAnsi"/>
          <w:noProof/>
          <w:lang w:eastAsia="ja-JP"/>
        </w:rPr>
      </w:pPr>
      <w:r>
        <w:rPr>
          <w:noProof/>
        </w:rPr>
        <w:t>Settling</w:t>
      </w:r>
      <w:r w:rsidRPr="00691207">
        <w:rPr>
          <w:noProof/>
          <w:spacing w:val="1"/>
        </w:rPr>
        <w:t xml:space="preserve"> </w:t>
      </w:r>
      <w:r>
        <w:rPr>
          <w:noProof/>
        </w:rPr>
        <w:t>a</w:t>
      </w:r>
      <w:r w:rsidRPr="00691207">
        <w:rPr>
          <w:noProof/>
          <w:spacing w:val="-3"/>
        </w:rPr>
        <w:t xml:space="preserve"> </w:t>
      </w:r>
      <w:r>
        <w:rPr>
          <w:noProof/>
        </w:rPr>
        <w:t>dispute</w:t>
      </w:r>
      <w:r>
        <w:rPr>
          <w:noProof/>
        </w:rPr>
        <w:tab/>
      </w:r>
      <w:r>
        <w:rPr>
          <w:noProof/>
        </w:rPr>
        <w:fldChar w:fldCharType="begin"/>
      </w:r>
      <w:r>
        <w:rPr>
          <w:noProof/>
        </w:rPr>
        <w:instrText xml:space="preserve"> PAGEREF _Toc296339235 \h </w:instrText>
      </w:r>
      <w:r>
        <w:rPr>
          <w:noProof/>
        </w:rPr>
      </w:r>
      <w:r>
        <w:rPr>
          <w:noProof/>
        </w:rPr>
        <w:fldChar w:fldCharType="separate"/>
      </w:r>
      <w:r w:rsidR="004C5B91">
        <w:rPr>
          <w:noProof/>
        </w:rPr>
        <w:t>55</w:t>
      </w:r>
      <w:r>
        <w:rPr>
          <w:noProof/>
        </w:rPr>
        <w:fldChar w:fldCharType="end"/>
      </w:r>
    </w:p>
    <w:p w:rsidR="00C460DD" w:rsidRDefault="00C460DD" w:rsidP="00C460DD">
      <w:pPr>
        <w:pStyle w:val="TOC3"/>
        <w:tabs>
          <w:tab w:val="right" w:leader="dot" w:pos="9064"/>
        </w:tabs>
        <w:rPr>
          <w:rFonts w:asciiTheme="minorHAnsi" w:eastAsiaTheme="minorEastAsia" w:hAnsiTheme="minorHAnsi"/>
          <w:noProof/>
          <w:lang w:eastAsia="ja-JP"/>
        </w:rPr>
      </w:pPr>
      <w:r>
        <w:rPr>
          <w:noProof/>
        </w:rPr>
        <w:t>More information</w:t>
      </w:r>
      <w:r w:rsidRPr="00691207">
        <w:rPr>
          <w:noProof/>
          <w:spacing w:val="1"/>
        </w:rPr>
        <w:t xml:space="preserve"> </w:t>
      </w:r>
      <w:r>
        <w:rPr>
          <w:noProof/>
        </w:rPr>
        <w:t>about</w:t>
      </w:r>
      <w:r w:rsidRPr="00691207">
        <w:rPr>
          <w:noProof/>
          <w:spacing w:val="-2"/>
        </w:rPr>
        <w:t xml:space="preserve"> </w:t>
      </w:r>
      <w:r>
        <w:rPr>
          <w:noProof/>
        </w:rPr>
        <w:t>defending an</w:t>
      </w:r>
      <w:r w:rsidRPr="00691207">
        <w:rPr>
          <w:noProof/>
          <w:spacing w:val="1"/>
        </w:rPr>
        <w:t xml:space="preserve"> </w:t>
      </w:r>
      <w:r>
        <w:rPr>
          <w:noProof/>
        </w:rPr>
        <w:t>Employment</w:t>
      </w:r>
      <w:r w:rsidRPr="00691207">
        <w:rPr>
          <w:noProof/>
          <w:spacing w:val="35"/>
        </w:rPr>
        <w:t xml:space="preserve"> </w:t>
      </w:r>
      <w:r>
        <w:rPr>
          <w:noProof/>
        </w:rPr>
        <w:t>Tribunal</w:t>
      </w:r>
      <w:r w:rsidRPr="00691207">
        <w:rPr>
          <w:noProof/>
          <w:spacing w:val="-2"/>
        </w:rPr>
        <w:t xml:space="preserve"> case</w:t>
      </w:r>
      <w:r>
        <w:rPr>
          <w:noProof/>
        </w:rPr>
        <w:tab/>
      </w:r>
      <w:r>
        <w:rPr>
          <w:noProof/>
        </w:rPr>
        <w:fldChar w:fldCharType="begin"/>
      </w:r>
      <w:r>
        <w:rPr>
          <w:noProof/>
        </w:rPr>
        <w:instrText xml:space="preserve"> PAGEREF _Toc296339236 \h </w:instrText>
      </w:r>
      <w:r>
        <w:rPr>
          <w:noProof/>
        </w:rPr>
      </w:r>
      <w:r>
        <w:rPr>
          <w:noProof/>
        </w:rPr>
        <w:fldChar w:fldCharType="separate"/>
      </w:r>
      <w:r w:rsidR="004C5B91">
        <w:rPr>
          <w:noProof/>
        </w:rPr>
        <w:t>57</w:t>
      </w:r>
      <w:r>
        <w:rPr>
          <w:noProof/>
        </w:rPr>
        <w:fldChar w:fldCharType="end"/>
      </w:r>
    </w:p>
    <w:p w:rsidR="00C460DD" w:rsidRDefault="00C460DD" w:rsidP="00C460DD">
      <w:pPr>
        <w:pStyle w:val="TOC1"/>
        <w:tabs>
          <w:tab w:val="left" w:pos="619"/>
          <w:tab w:val="right" w:leader="dot" w:pos="9064"/>
        </w:tabs>
        <w:rPr>
          <w:rFonts w:asciiTheme="minorHAnsi" w:eastAsiaTheme="minorEastAsia" w:hAnsiTheme="minorHAnsi"/>
          <w:b/>
          <w:bCs w:val="0"/>
          <w:noProof/>
          <w:lang w:eastAsia="ja-JP"/>
        </w:rPr>
      </w:pPr>
      <w:r w:rsidRPr="00691207">
        <w:rPr>
          <w:bCs w:val="0"/>
          <w:noProof/>
          <w:color w:val="E36C0A"/>
        </w:rPr>
        <w:t>5 |</w:t>
      </w:r>
      <w:r>
        <w:rPr>
          <w:rFonts w:asciiTheme="minorHAnsi" w:eastAsiaTheme="minorEastAsia" w:hAnsiTheme="minorHAnsi"/>
          <w:b/>
          <w:bCs w:val="0"/>
          <w:noProof/>
          <w:lang w:eastAsia="ja-JP"/>
        </w:rPr>
        <w:tab/>
      </w:r>
      <w:r>
        <w:rPr>
          <w:noProof/>
        </w:rPr>
        <w:t>Further sources of information and advice</w:t>
      </w:r>
      <w:r>
        <w:rPr>
          <w:noProof/>
        </w:rPr>
        <w:tab/>
      </w:r>
      <w:r>
        <w:rPr>
          <w:noProof/>
        </w:rPr>
        <w:fldChar w:fldCharType="begin"/>
      </w:r>
      <w:r>
        <w:rPr>
          <w:noProof/>
        </w:rPr>
        <w:instrText xml:space="preserve"> PAGEREF _Toc296339237 \h </w:instrText>
      </w:r>
      <w:r>
        <w:rPr>
          <w:noProof/>
        </w:rPr>
      </w:r>
      <w:r>
        <w:rPr>
          <w:noProof/>
        </w:rPr>
        <w:fldChar w:fldCharType="separate"/>
      </w:r>
      <w:r w:rsidR="004C5B91">
        <w:rPr>
          <w:noProof/>
        </w:rPr>
        <w:t>58</w:t>
      </w:r>
      <w:r>
        <w:rPr>
          <w:noProof/>
        </w:rPr>
        <w:fldChar w:fldCharType="end"/>
      </w:r>
    </w:p>
    <w:p w:rsidR="00C460DD" w:rsidRDefault="00C460DD" w:rsidP="00C460DD">
      <w:pPr>
        <w:pStyle w:val="TOC1"/>
        <w:tabs>
          <w:tab w:val="left" w:pos="619"/>
          <w:tab w:val="right" w:leader="dot" w:pos="9064"/>
        </w:tabs>
        <w:rPr>
          <w:rFonts w:asciiTheme="minorHAnsi" w:eastAsiaTheme="minorEastAsia" w:hAnsiTheme="minorHAnsi"/>
          <w:b/>
          <w:bCs w:val="0"/>
          <w:noProof/>
          <w:lang w:eastAsia="ja-JP"/>
        </w:rPr>
      </w:pPr>
      <w:r w:rsidRPr="00691207">
        <w:rPr>
          <w:bCs w:val="0"/>
          <w:noProof/>
          <w:color w:val="E36C0A"/>
        </w:rPr>
        <w:t>6 |</w:t>
      </w:r>
      <w:r>
        <w:rPr>
          <w:rFonts w:asciiTheme="minorHAnsi" w:eastAsiaTheme="minorEastAsia" w:hAnsiTheme="minorHAnsi"/>
          <w:b/>
          <w:bCs w:val="0"/>
          <w:noProof/>
          <w:lang w:eastAsia="ja-JP"/>
        </w:rPr>
        <w:tab/>
      </w:r>
      <w:r>
        <w:rPr>
          <w:noProof/>
        </w:rPr>
        <w:t>Glossary</w:t>
      </w:r>
      <w:r>
        <w:rPr>
          <w:noProof/>
        </w:rPr>
        <w:tab/>
      </w:r>
      <w:r>
        <w:rPr>
          <w:noProof/>
        </w:rPr>
        <w:fldChar w:fldCharType="begin"/>
      </w:r>
      <w:r>
        <w:rPr>
          <w:noProof/>
        </w:rPr>
        <w:instrText xml:space="preserve"> PAGEREF _Toc296339288 \h </w:instrText>
      </w:r>
      <w:r>
        <w:rPr>
          <w:noProof/>
        </w:rPr>
      </w:r>
      <w:r>
        <w:rPr>
          <w:noProof/>
        </w:rPr>
        <w:fldChar w:fldCharType="separate"/>
      </w:r>
      <w:r w:rsidR="004C5B91">
        <w:rPr>
          <w:noProof/>
        </w:rPr>
        <w:t>73</w:t>
      </w:r>
      <w:r>
        <w:rPr>
          <w:noProof/>
        </w:rPr>
        <w:fldChar w:fldCharType="end"/>
      </w:r>
    </w:p>
    <w:p w:rsidR="00C460DD" w:rsidRDefault="00C460DD" w:rsidP="00C460DD">
      <w:pPr>
        <w:pStyle w:val="TOC1"/>
        <w:tabs>
          <w:tab w:val="right" w:leader="dot" w:pos="9064"/>
        </w:tabs>
        <w:rPr>
          <w:rFonts w:asciiTheme="minorHAnsi" w:eastAsiaTheme="minorEastAsia" w:hAnsiTheme="minorHAnsi"/>
          <w:b/>
          <w:bCs w:val="0"/>
          <w:noProof/>
          <w:lang w:eastAsia="ja-JP"/>
        </w:rPr>
      </w:pPr>
      <w:r>
        <w:rPr>
          <w:noProof/>
        </w:rPr>
        <w:t>Contacts</w:t>
      </w:r>
      <w:r>
        <w:rPr>
          <w:noProof/>
        </w:rPr>
        <w:tab/>
      </w:r>
      <w:r>
        <w:rPr>
          <w:noProof/>
        </w:rPr>
        <w:fldChar w:fldCharType="begin"/>
      </w:r>
      <w:r>
        <w:rPr>
          <w:noProof/>
        </w:rPr>
        <w:instrText xml:space="preserve"> PAGEREF _Toc296339289 \h </w:instrText>
      </w:r>
      <w:r>
        <w:rPr>
          <w:noProof/>
        </w:rPr>
      </w:r>
      <w:r>
        <w:rPr>
          <w:noProof/>
        </w:rPr>
        <w:fldChar w:fldCharType="separate"/>
      </w:r>
      <w:r w:rsidR="004C5B91">
        <w:rPr>
          <w:noProof/>
        </w:rPr>
        <w:t>93</w:t>
      </w:r>
      <w:r>
        <w:rPr>
          <w:noProof/>
        </w:rPr>
        <w:fldChar w:fldCharType="end"/>
      </w:r>
    </w:p>
    <w:p w:rsidR="00C460DD" w:rsidRPr="00A7609C" w:rsidRDefault="00C460DD" w:rsidP="00C460DD">
      <w:r>
        <w:fldChar w:fldCharType="end"/>
      </w:r>
    </w:p>
    <w:p w:rsidR="00C460DD" w:rsidRPr="00A7609C" w:rsidRDefault="00C460DD" w:rsidP="00C460DD"/>
    <w:p w:rsidR="00C460DD" w:rsidRPr="00A7609C" w:rsidRDefault="00C460DD" w:rsidP="00C460DD">
      <w:pPr>
        <w:sectPr w:rsidR="00C460DD" w:rsidRPr="00A7609C" w:rsidSect="00AD4462">
          <w:headerReference w:type="default" r:id="rId16"/>
          <w:footerReference w:type="default" r:id="rId17"/>
          <w:pgSz w:w="11910" w:h="16840"/>
          <w:pgMar w:top="1418" w:right="1418" w:bottom="1418" w:left="1418" w:header="624" w:footer="624" w:gutter="0"/>
          <w:cols w:space="720"/>
        </w:sectPr>
      </w:pPr>
    </w:p>
    <w:p w:rsidR="00C460DD" w:rsidRPr="00F47AA8" w:rsidRDefault="00C460DD" w:rsidP="00C460DD">
      <w:pPr>
        <w:pStyle w:val="L1Headers"/>
        <w:numPr>
          <w:ilvl w:val="0"/>
          <w:numId w:val="0"/>
        </w:numPr>
      </w:pPr>
      <w:bookmarkStart w:id="5" w:name="_bookmark0"/>
      <w:bookmarkStart w:id="6" w:name="_Toc296339170"/>
      <w:bookmarkEnd w:id="5"/>
      <w:r>
        <w:lastRenderedPageBreak/>
        <w:t>I</w:t>
      </w:r>
      <w:bookmarkStart w:id="7" w:name="Introduction"/>
      <w:bookmarkEnd w:id="7"/>
      <w:r>
        <w:t>ntroduction</w:t>
      </w:r>
      <w:bookmarkEnd w:id="6"/>
    </w:p>
    <w:p w:rsidR="00C460DD" w:rsidRPr="00A7609C" w:rsidRDefault="00C460DD" w:rsidP="00C460DD">
      <w:r w:rsidRPr="00A7609C">
        <w:t>This guide is one of a series written by the Equality and Human Rights Commission to explain what you must do to meet the requirements of equality law. These guides support the introduction of the Equality Act 2010. This Act brings together lots of different equality laws, many of which we have had for a long time. By doing this, the Act makes equality law simpler and easier to understand.</w:t>
      </w:r>
    </w:p>
    <w:p w:rsidR="00C460DD" w:rsidRPr="00A7609C" w:rsidRDefault="00C460DD" w:rsidP="00C460DD">
      <w:r w:rsidRPr="00A7609C">
        <w:t>There are seven guides giving advice on your responsibilities under equality law as someone who has other people working for you whether they are employees or in another legal relationship to you. The guides look at the following work situations:</w:t>
      </w:r>
    </w:p>
    <w:p w:rsidR="00C460DD" w:rsidRPr="00F47AA8" w:rsidRDefault="00C460DD" w:rsidP="00C460DD">
      <w:pPr>
        <w:pStyle w:val="BodyText"/>
        <w:numPr>
          <w:ilvl w:val="0"/>
          <w:numId w:val="16"/>
        </w:numPr>
        <w:tabs>
          <w:tab w:val="left" w:pos="538"/>
        </w:tabs>
        <w:spacing w:before="202"/>
      </w:pPr>
      <w:r w:rsidRPr="00F47AA8">
        <w:t>When you recruit someone to work for you</w:t>
      </w:r>
    </w:p>
    <w:p w:rsidR="00C460DD" w:rsidRPr="00F47AA8" w:rsidRDefault="00C460DD" w:rsidP="00C460DD">
      <w:pPr>
        <w:pStyle w:val="BodyText"/>
        <w:numPr>
          <w:ilvl w:val="0"/>
          <w:numId w:val="16"/>
        </w:numPr>
        <w:tabs>
          <w:tab w:val="left" w:pos="538"/>
        </w:tabs>
      </w:pPr>
      <w:r w:rsidRPr="00F47AA8">
        <w:t>Working hours and time off</w:t>
      </w:r>
    </w:p>
    <w:p w:rsidR="00C460DD" w:rsidRDefault="00C460DD" w:rsidP="00C460DD">
      <w:pPr>
        <w:pStyle w:val="BodyText"/>
        <w:numPr>
          <w:ilvl w:val="0"/>
          <w:numId w:val="16"/>
        </w:numPr>
        <w:tabs>
          <w:tab w:val="left" w:pos="538"/>
        </w:tabs>
      </w:pPr>
      <w:r w:rsidRPr="00F47AA8">
        <w:t>Pay and benefits</w:t>
      </w:r>
    </w:p>
    <w:p w:rsidR="00C460DD" w:rsidRPr="00F47AA8" w:rsidRDefault="00C460DD" w:rsidP="00C460DD">
      <w:pPr>
        <w:pStyle w:val="BodyText"/>
        <w:numPr>
          <w:ilvl w:val="0"/>
          <w:numId w:val="16"/>
        </w:numPr>
        <w:tabs>
          <w:tab w:val="left" w:pos="538"/>
        </w:tabs>
      </w:pPr>
      <w:r w:rsidRPr="00F47AA8">
        <w:t>Career development – training, development, promotion and transfer</w:t>
      </w:r>
    </w:p>
    <w:p w:rsidR="00C460DD" w:rsidRDefault="00C460DD" w:rsidP="00C460DD">
      <w:pPr>
        <w:pStyle w:val="BodyText"/>
        <w:numPr>
          <w:ilvl w:val="0"/>
          <w:numId w:val="16"/>
        </w:numPr>
        <w:tabs>
          <w:tab w:val="left" w:pos="538"/>
        </w:tabs>
      </w:pPr>
      <w:r w:rsidRPr="00F47AA8">
        <w:t>Managing people</w:t>
      </w:r>
    </w:p>
    <w:p w:rsidR="00C460DD" w:rsidRPr="00F47AA8" w:rsidRDefault="00C460DD" w:rsidP="00C460DD">
      <w:pPr>
        <w:pStyle w:val="BodyText"/>
        <w:numPr>
          <w:ilvl w:val="0"/>
          <w:numId w:val="16"/>
        </w:numPr>
        <w:tabs>
          <w:tab w:val="left" w:pos="538"/>
        </w:tabs>
      </w:pPr>
      <w:r w:rsidRPr="00F47AA8">
        <w:t>Dismissal, redundancy, retirement and after someone’s left</w:t>
      </w:r>
    </w:p>
    <w:p w:rsidR="00C460DD" w:rsidRDefault="00C460DD" w:rsidP="00C460DD">
      <w:pPr>
        <w:pStyle w:val="BodyText"/>
        <w:numPr>
          <w:ilvl w:val="0"/>
          <w:numId w:val="16"/>
        </w:numPr>
        <w:tabs>
          <w:tab w:val="left" w:pos="538"/>
        </w:tabs>
      </w:pPr>
      <w:r w:rsidRPr="00F47AA8">
        <w:t>Good practice: equality policies, equality training and monitoring</w:t>
      </w:r>
    </w:p>
    <w:p w:rsidR="00C460DD" w:rsidRPr="00422218" w:rsidRDefault="00C460DD" w:rsidP="00C460DD">
      <w:pPr>
        <w:pStyle w:val="L2Headers"/>
      </w:pPr>
      <w:bookmarkStart w:id="8" w:name="_Toc293846916"/>
      <w:bookmarkStart w:id="9" w:name="_Toc296061090"/>
      <w:bookmarkStart w:id="10" w:name="_Toc296339171"/>
      <w:r w:rsidRPr="00422218">
        <w:t xml:space="preserve">Other </w:t>
      </w:r>
      <w:r w:rsidRPr="00543F2F">
        <w:t>guides</w:t>
      </w:r>
      <w:r w:rsidRPr="00422218">
        <w:t xml:space="preserve"> and alternative formats</w:t>
      </w:r>
      <w:bookmarkEnd w:id="8"/>
      <w:bookmarkEnd w:id="9"/>
      <w:bookmarkEnd w:id="10"/>
    </w:p>
    <w:p w:rsidR="00C460DD" w:rsidRPr="00B048EC" w:rsidRDefault="00C460DD" w:rsidP="00C460DD">
      <w:bookmarkStart w:id="11" w:name="_bookmark1"/>
      <w:bookmarkEnd w:id="11"/>
      <w:r w:rsidRPr="00543F2F">
        <w:t>We have also produced:</w:t>
      </w:r>
    </w:p>
    <w:p w:rsidR="00C460DD" w:rsidRPr="00B048EC" w:rsidRDefault="00C460DD" w:rsidP="00C460DD">
      <w:pPr>
        <w:pStyle w:val="ListBullet"/>
        <w:numPr>
          <w:ilvl w:val="0"/>
          <w:numId w:val="30"/>
        </w:numPr>
        <w:ind w:left="454" w:hanging="454"/>
      </w:pPr>
      <w:r w:rsidRPr="00B048EC">
        <w:t xml:space="preserve">A separate series of guides which explain what equality law means for </w:t>
      </w:r>
      <w:bookmarkStart w:id="12" w:name="Other_guides_and_alternative_formats"/>
      <w:bookmarkEnd w:id="12"/>
      <w:r w:rsidRPr="00B048EC">
        <w:t>you if you are providing services, carrying out public functions or running an association.</w:t>
      </w:r>
    </w:p>
    <w:p w:rsidR="00C460DD" w:rsidRPr="00B048EC" w:rsidRDefault="00C460DD" w:rsidP="00C460DD">
      <w:pPr>
        <w:pStyle w:val="ListBullet"/>
        <w:numPr>
          <w:ilvl w:val="0"/>
          <w:numId w:val="30"/>
        </w:numPr>
        <w:ind w:left="454" w:hanging="454"/>
      </w:pPr>
      <w:r w:rsidRPr="00B048EC">
        <w:t>Different guides for individual people who are working or using services and who want to know their rights to equality.</w:t>
      </w:r>
    </w:p>
    <w:p w:rsidR="00C460DD" w:rsidRPr="00B048EC" w:rsidRDefault="00C460DD" w:rsidP="00C460DD">
      <w:r w:rsidRPr="00B048EC">
        <w:t>If you require this guide in an alternative format and/or language please contact us to discuss your needs. Contact details are available at the end of the publication.</w:t>
      </w:r>
    </w:p>
    <w:p w:rsidR="00C460DD" w:rsidRPr="00F71403" w:rsidRDefault="00C460DD" w:rsidP="00C460DD"/>
    <w:p w:rsidR="00C460DD" w:rsidRPr="00F71403" w:rsidRDefault="00C460DD" w:rsidP="00C460DD">
      <w:pPr>
        <w:sectPr w:rsidR="00C460DD" w:rsidRPr="00F71403" w:rsidSect="00E0600F">
          <w:footerReference w:type="default" r:id="rId18"/>
          <w:pgSz w:w="11910" w:h="16840"/>
          <w:pgMar w:top="1418" w:right="1418" w:bottom="1418" w:left="1418" w:header="624" w:footer="624" w:gutter="0"/>
          <w:cols w:space="720"/>
        </w:sectPr>
      </w:pPr>
    </w:p>
    <w:p w:rsidR="00C460DD" w:rsidRPr="00F47AA8" w:rsidRDefault="00C460DD" w:rsidP="00C460DD">
      <w:pPr>
        <w:pStyle w:val="L2Headers"/>
      </w:pPr>
      <w:bookmarkStart w:id="13" w:name="_bookmark2"/>
      <w:bookmarkStart w:id="14" w:name="_Toc296339172"/>
      <w:bookmarkEnd w:id="13"/>
      <w:r w:rsidRPr="00F47AA8">
        <w:lastRenderedPageBreak/>
        <w:t>T</w:t>
      </w:r>
      <w:bookmarkStart w:id="15" w:name="The_legal_status_of_this_guidance"/>
      <w:bookmarkEnd w:id="15"/>
      <w:r w:rsidRPr="00F47AA8">
        <w:t>he legal status of this guidance</w:t>
      </w:r>
      <w:bookmarkEnd w:id="14"/>
    </w:p>
    <w:p w:rsidR="00C460DD" w:rsidRPr="00C704CB" w:rsidRDefault="00C460DD" w:rsidP="00C460DD">
      <w:r w:rsidRPr="00C704CB">
        <w:t>This guidance applies to England, Scotland and Wales. It has been aligned with the Codes of Practice on Employment and on Equal Pay. Following this guidance should have the same effect as following the Codes and may help you avoid an adverse decision by a court in proceedings brought under the Equality Act 2010.</w:t>
      </w:r>
    </w:p>
    <w:p w:rsidR="00C460DD" w:rsidRPr="00C704CB" w:rsidRDefault="00C460DD" w:rsidP="00C460DD">
      <w:r w:rsidRPr="00C704CB">
        <w:t>This guide is based on equality law as it is at 6 April 2014. Any future changes in the law will be reflected in further editions.</w:t>
      </w:r>
    </w:p>
    <w:p w:rsidR="00C460DD" w:rsidRDefault="00C460DD" w:rsidP="00C460DD"/>
    <w:p w:rsidR="00C460DD" w:rsidRPr="00C704CB" w:rsidRDefault="00C460DD" w:rsidP="00C460DD">
      <w:pPr>
        <w:sectPr w:rsidR="00C460DD" w:rsidRPr="00C704CB" w:rsidSect="00E0600F">
          <w:pgSz w:w="11910" w:h="16840"/>
          <w:pgMar w:top="1418" w:right="1418" w:bottom="1418" w:left="1418" w:header="624" w:footer="624" w:gutter="0"/>
          <w:cols w:space="720"/>
        </w:sectPr>
      </w:pPr>
    </w:p>
    <w:p w:rsidR="00C460DD" w:rsidRPr="00F47AA8" w:rsidRDefault="00C460DD" w:rsidP="00C460DD">
      <w:pPr>
        <w:pStyle w:val="L1Headers"/>
      </w:pPr>
      <w:bookmarkStart w:id="16" w:name="_bookmark3"/>
      <w:bookmarkStart w:id="17" w:name="1._Good_equality_practice_for_employers:"/>
      <w:bookmarkStart w:id="18" w:name="_Toc296339173"/>
      <w:bookmarkEnd w:id="16"/>
      <w:bookmarkEnd w:id="17"/>
      <w:r w:rsidRPr="00F47AA8">
        <w:lastRenderedPageBreak/>
        <w:t>Good equality practice for employers: equality policies, equality training and monitoring</w:t>
      </w:r>
      <w:bookmarkEnd w:id="18"/>
    </w:p>
    <w:p w:rsidR="00C460DD" w:rsidRDefault="00C460DD" w:rsidP="00C460DD">
      <w:pPr>
        <w:pStyle w:val="L2Headers"/>
      </w:pPr>
      <w:bookmarkStart w:id="19" w:name="_bookmark4"/>
      <w:bookmarkStart w:id="20" w:name="_Toc296339174"/>
      <w:bookmarkEnd w:id="19"/>
      <w:r w:rsidRPr="00F47AA8">
        <w:t>What’s in thi</w:t>
      </w:r>
      <w:bookmarkStart w:id="21" w:name="What’s_in_this_guide"/>
      <w:bookmarkEnd w:id="21"/>
      <w:r w:rsidRPr="00F47AA8">
        <w:t>s guide</w:t>
      </w:r>
      <w:bookmarkEnd w:id="20"/>
    </w:p>
    <w:p w:rsidR="00C460DD" w:rsidRPr="00C704CB" w:rsidRDefault="00C460DD" w:rsidP="00C460DD">
      <w:r w:rsidRPr="00C704CB">
        <w:t>If you are an employer, and you are:</w:t>
      </w:r>
    </w:p>
    <w:p w:rsidR="00C460DD" w:rsidRPr="00C704CB" w:rsidRDefault="00C460DD" w:rsidP="00C460DD">
      <w:pPr>
        <w:pStyle w:val="ListBullet"/>
        <w:numPr>
          <w:ilvl w:val="0"/>
          <w:numId w:val="30"/>
        </w:numPr>
        <w:ind w:left="454" w:hanging="454"/>
      </w:pPr>
      <w:r w:rsidRPr="00C704CB">
        <w:t>recruiting people to work for you or</w:t>
      </w:r>
    </w:p>
    <w:p w:rsidR="00C460DD" w:rsidRPr="00C704CB" w:rsidRDefault="00C460DD" w:rsidP="00C460DD">
      <w:pPr>
        <w:pStyle w:val="ListBullet"/>
        <w:numPr>
          <w:ilvl w:val="0"/>
          <w:numId w:val="30"/>
        </w:numPr>
        <w:ind w:left="454" w:hanging="454"/>
      </w:pPr>
      <w:r w:rsidRPr="00C704CB">
        <w:t>making any decisions about what happens to the people working for you, or</w:t>
      </w:r>
    </w:p>
    <w:p w:rsidR="00C460DD" w:rsidRPr="00C704CB" w:rsidRDefault="00C460DD" w:rsidP="00C460DD">
      <w:pPr>
        <w:pStyle w:val="ListBullet"/>
        <w:numPr>
          <w:ilvl w:val="0"/>
          <w:numId w:val="30"/>
        </w:numPr>
        <w:ind w:left="454" w:hanging="454"/>
      </w:pPr>
      <w:r w:rsidRPr="00C704CB">
        <w:t>taking action in relation to the people working for you, equality law applies to you.</w:t>
      </w:r>
    </w:p>
    <w:p w:rsidR="00C460DD" w:rsidRPr="00C704CB" w:rsidRDefault="00C460DD" w:rsidP="00C460DD">
      <w:r w:rsidRPr="00C704CB">
        <w:t>Equality law applies:</w:t>
      </w:r>
    </w:p>
    <w:p w:rsidR="00C460DD" w:rsidRDefault="00C460DD" w:rsidP="00C460DD">
      <w:pPr>
        <w:pStyle w:val="ListBullet"/>
        <w:numPr>
          <w:ilvl w:val="0"/>
          <w:numId w:val="30"/>
        </w:numPr>
        <w:ind w:left="454" w:hanging="454"/>
      </w:pPr>
      <w:r>
        <w:t xml:space="preserve">whatever </w:t>
      </w:r>
      <w:r w:rsidRPr="00F47AA8">
        <w:t>the size of your organisation</w:t>
      </w:r>
    </w:p>
    <w:p w:rsidR="00C460DD" w:rsidRPr="00F47AA8" w:rsidRDefault="00C460DD" w:rsidP="00C460DD">
      <w:pPr>
        <w:pStyle w:val="ListBullet"/>
        <w:numPr>
          <w:ilvl w:val="0"/>
          <w:numId w:val="30"/>
        </w:numPr>
        <w:ind w:left="454" w:hanging="454"/>
      </w:pPr>
      <w:r>
        <w:t xml:space="preserve">whatever sector </w:t>
      </w:r>
      <w:r w:rsidRPr="00F47AA8">
        <w:t>you work in</w:t>
      </w:r>
    </w:p>
    <w:p w:rsidR="00C460DD" w:rsidRDefault="00C460DD" w:rsidP="00C460DD">
      <w:pPr>
        <w:pStyle w:val="ListBullet"/>
        <w:numPr>
          <w:ilvl w:val="0"/>
          <w:numId w:val="30"/>
        </w:numPr>
        <w:ind w:left="454" w:hanging="454"/>
      </w:pPr>
      <w:r>
        <w:t xml:space="preserve">whether </w:t>
      </w:r>
      <w:r w:rsidRPr="00F47AA8">
        <w:t>you have one worker or 10 or hundreds</w:t>
      </w:r>
      <w:r>
        <w:t xml:space="preserve"> or thousands</w:t>
      </w:r>
    </w:p>
    <w:p w:rsidR="00C460DD" w:rsidRPr="00F47AA8" w:rsidRDefault="00C460DD" w:rsidP="00C460DD">
      <w:pPr>
        <w:pStyle w:val="ListBullet"/>
        <w:numPr>
          <w:ilvl w:val="0"/>
          <w:numId w:val="30"/>
        </w:numPr>
        <w:ind w:left="454" w:hanging="454"/>
      </w:pPr>
      <w:r>
        <w:t xml:space="preserve">whether or not </w:t>
      </w:r>
      <w:r w:rsidRPr="00F47AA8">
        <w:t>you use any formal processes or forms to help you make decisions.</w:t>
      </w:r>
    </w:p>
    <w:p w:rsidR="00C460DD" w:rsidRPr="00C704CB" w:rsidRDefault="00C460DD" w:rsidP="00C460DD">
      <w:r w:rsidRPr="00C704CB">
        <w:t>The other guides in this series tell you more about how you can avoid all the different types of unlawful discrimination (in other words, behaviour that is against equality law) in a range of situations you are likely to find yourself in as an employer. All the guides are listed in the introduction, with details of how you can get hold of them.</w:t>
      </w:r>
    </w:p>
    <w:p w:rsidR="00C460DD" w:rsidRPr="00C704CB" w:rsidRDefault="00C460DD" w:rsidP="00C460DD">
      <w:r w:rsidRPr="00C704CB">
        <w:t>This guide explains three areas of equality good practice, with ideas of what to do if you want to go beyond what equality law says you must do:</w:t>
      </w:r>
    </w:p>
    <w:p w:rsidR="00C460DD" w:rsidRPr="00C704CB" w:rsidRDefault="00C460DD" w:rsidP="00C460DD">
      <w:pPr>
        <w:pStyle w:val="ListBullet"/>
        <w:numPr>
          <w:ilvl w:val="0"/>
          <w:numId w:val="30"/>
        </w:numPr>
        <w:ind w:left="454" w:hanging="454"/>
      </w:pPr>
      <w:r w:rsidRPr="00F47AA8">
        <w:t>Equality p</w:t>
      </w:r>
      <w:r>
        <w:t>olicies</w:t>
      </w:r>
    </w:p>
    <w:p w:rsidR="00C460DD" w:rsidRPr="00C704CB" w:rsidRDefault="00C460DD" w:rsidP="00C460DD">
      <w:pPr>
        <w:pStyle w:val="ListBullet"/>
        <w:numPr>
          <w:ilvl w:val="0"/>
          <w:numId w:val="30"/>
        </w:numPr>
        <w:ind w:left="454" w:hanging="454"/>
      </w:pPr>
      <w:r>
        <w:t>Equalit</w:t>
      </w:r>
      <w:r w:rsidRPr="00F47AA8">
        <w:t>y training</w:t>
      </w:r>
    </w:p>
    <w:p w:rsidR="00C460DD" w:rsidRDefault="00C460DD" w:rsidP="00C460DD">
      <w:pPr>
        <w:pStyle w:val="ListBullet"/>
        <w:numPr>
          <w:ilvl w:val="0"/>
          <w:numId w:val="30"/>
        </w:numPr>
        <w:ind w:left="454" w:hanging="454"/>
      </w:pPr>
      <w:r>
        <w:lastRenderedPageBreak/>
        <w:t>Monitoring.</w:t>
      </w:r>
    </w:p>
    <w:p w:rsidR="00C460DD" w:rsidRPr="00C704CB" w:rsidRDefault="00C460DD" w:rsidP="00C460DD">
      <w:r w:rsidRPr="00C704CB">
        <w:t>What is suggested in each of these areas is not a legal requirement.</w:t>
      </w:r>
    </w:p>
    <w:p w:rsidR="00C460DD" w:rsidRPr="00C704CB" w:rsidRDefault="00C460DD" w:rsidP="00C460DD">
      <w:r w:rsidRPr="00C704CB">
        <w:t>While good practice may mean doing more than equality law says you must do, many employers find it useful in recruiting talented people to their workforce and managing them well so they want to stay, which can save you money in the long run. Sometimes equality law itself doesn’t tell you exactly how to do what it says you must do, and you can use these good practice ideas to help you.</w:t>
      </w:r>
    </w:p>
    <w:p w:rsidR="00C460DD" w:rsidRPr="00C704CB" w:rsidRDefault="00C460DD" w:rsidP="00C460DD">
      <w:r w:rsidRPr="00673A62">
        <w:t>If you are</w:t>
      </w:r>
      <w:r>
        <w:t xml:space="preserve"> a</w:t>
      </w:r>
      <w:r>
        <w:rPr>
          <w:spacing w:val="1"/>
        </w:rPr>
        <w:t xml:space="preserve"> </w:t>
      </w:r>
      <w:r w:rsidRPr="00F71403">
        <w:rPr>
          <w:rStyle w:val="Strong"/>
        </w:rPr>
        <w:t>public authority</w:t>
      </w:r>
      <w:r>
        <w:t xml:space="preserve">, </w:t>
      </w:r>
      <w:r w:rsidRPr="00673A62">
        <w:t>you are likely to be covered by the</w:t>
      </w:r>
      <w:r>
        <w:rPr>
          <w:spacing w:val="1"/>
        </w:rPr>
        <w:t xml:space="preserve"> </w:t>
      </w:r>
      <w:r w:rsidRPr="00F71403">
        <w:rPr>
          <w:rStyle w:val="Strong"/>
        </w:rPr>
        <w:t>public sector</w:t>
      </w:r>
      <w:r>
        <w:rPr>
          <w:b/>
        </w:rPr>
        <w:t xml:space="preserve"> </w:t>
      </w:r>
      <w:r w:rsidRPr="00F71403">
        <w:rPr>
          <w:rStyle w:val="Strong"/>
        </w:rPr>
        <w:t>equality duties</w:t>
      </w:r>
      <w:r>
        <w:rPr>
          <w:b/>
          <w:spacing w:val="1"/>
        </w:rPr>
        <w:t xml:space="preserve"> </w:t>
      </w:r>
      <w:r w:rsidRPr="00673A62">
        <w:t>and should have already developed more extensive policies, schemes and actions</w:t>
      </w:r>
      <w:r w:rsidRPr="00C704CB">
        <w:t xml:space="preserve"> plans than the ones outlined in this chapter. You should refer to the Codes of Practice and guidance on the public sector equality duties to identify what you should be doing to comply with your legal obligations and implement good practice in respect of these duties.</w:t>
      </w:r>
    </w:p>
    <w:p w:rsidR="00C460DD" w:rsidRPr="00422218" w:rsidRDefault="00C460DD" w:rsidP="00C460DD">
      <w:pPr>
        <w:pStyle w:val="L3Heading"/>
      </w:pPr>
      <w:bookmarkStart w:id="22" w:name="_bookmark5"/>
      <w:bookmarkStart w:id="23" w:name="_Toc296061094"/>
      <w:bookmarkStart w:id="24" w:name="_Toc296339175"/>
      <w:bookmarkEnd w:id="22"/>
      <w:r w:rsidRPr="00422218">
        <w:t>What else is in this guide</w:t>
      </w:r>
      <w:bookmarkEnd w:id="23"/>
      <w:bookmarkEnd w:id="24"/>
    </w:p>
    <w:p w:rsidR="00C460DD" w:rsidRPr="00C704CB" w:rsidRDefault="00C460DD" w:rsidP="00C460DD">
      <w:r w:rsidRPr="00C704CB">
        <w:t>This guide also contains the following se</w:t>
      </w:r>
      <w:bookmarkStart w:id="25" w:name="What_else_is_in_this_guide"/>
      <w:bookmarkEnd w:id="25"/>
      <w:r w:rsidRPr="00C704CB">
        <w:t>ctions, which are similar in each guide in the series, and contain information you are likely to need to understand what we tell you about good practice:</w:t>
      </w:r>
    </w:p>
    <w:p w:rsidR="00C460DD" w:rsidRPr="00C704CB" w:rsidRDefault="00C460DD" w:rsidP="00C460DD">
      <w:pPr>
        <w:pStyle w:val="ListBullet"/>
        <w:numPr>
          <w:ilvl w:val="0"/>
          <w:numId w:val="30"/>
        </w:numPr>
        <w:ind w:left="454" w:hanging="454"/>
      </w:pPr>
      <w:r w:rsidRPr="00C704CB">
        <w:t>What is meant by the protected characteristics</w:t>
      </w:r>
    </w:p>
    <w:p w:rsidR="00C460DD" w:rsidRPr="00C704CB" w:rsidRDefault="00C460DD" w:rsidP="00C460DD">
      <w:pPr>
        <w:pStyle w:val="ListBullet"/>
        <w:numPr>
          <w:ilvl w:val="0"/>
          <w:numId w:val="30"/>
        </w:numPr>
        <w:ind w:left="454" w:hanging="454"/>
      </w:pPr>
      <w:r w:rsidRPr="00C704CB">
        <w:t>When you might be responsible for the unlawful acts of others</w:t>
      </w:r>
    </w:p>
    <w:p w:rsidR="00C460DD" w:rsidRPr="00C704CB" w:rsidRDefault="00C460DD" w:rsidP="00C460DD">
      <w:pPr>
        <w:pStyle w:val="ListBullet"/>
        <w:numPr>
          <w:ilvl w:val="0"/>
          <w:numId w:val="30"/>
        </w:numPr>
        <w:ind w:left="454" w:hanging="454"/>
      </w:pPr>
      <w:r w:rsidRPr="00C704CB">
        <w:t>The duty to make reasonable adjustments for disabled people</w:t>
      </w:r>
    </w:p>
    <w:p w:rsidR="00C460DD" w:rsidRPr="00C704CB" w:rsidRDefault="00C460DD" w:rsidP="00C460DD">
      <w:pPr>
        <w:pStyle w:val="ListBullet"/>
        <w:numPr>
          <w:ilvl w:val="0"/>
          <w:numId w:val="30"/>
        </w:numPr>
        <w:ind w:left="454" w:hanging="454"/>
      </w:pPr>
      <w:r w:rsidRPr="00C704CB">
        <w:t>What to do if someone says they have been discriminated against</w:t>
      </w:r>
    </w:p>
    <w:p w:rsidR="00C460DD" w:rsidRPr="00673A62" w:rsidRDefault="00C460DD" w:rsidP="00C460DD">
      <w:pPr>
        <w:pStyle w:val="ListBullet"/>
        <w:numPr>
          <w:ilvl w:val="0"/>
          <w:numId w:val="30"/>
        </w:numPr>
        <w:ind w:left="454" w:hanging="454"/>
      </w:pPr>
      <w:r w:rsidRPr="00C704CB">
        <w:t>A Glossary containing a list of words and key ideas you need to understand this guide</w:t>
      </w:r>
      <w:r>
        <w:t xml:space="preserve"> </w:t>
      </w:r>
      <w:r w:rsidRPr="00673A62">
        <w:t>– all words highlighted in</w:t>
      </w:r>
      <w:r w:rsidRPr="00673A62">
        <w:rPr>
          <w:spacing w:val="1"/>
        </w:rPr>
        <w:t xml:space="preserve"> </w:t>
      </w:r>
      <w:r w:rsidRPr="00F71403">
        <w:rPr>
          <w:rStyle w:val="Strong"/>
        </w:rPr>
        <w:t>bold</w:t>
      </w:r>
      <w:r w:rsidRPr="00673A62">
        <w:rPr>
          <w:rFonts w:cs="Arial"/>
          <w:b/>
          <w:bCs/>
        </w:rPr>
        <w:t xml:space="preserve"> </w:t>
      </w:r>
      <w:r w:rsidRPr="00673A62">
        <w:t>are in this list. They are highlighted the first time they are used in each section and sometimes on subsequent occasions.</w:t>
      </w:r>
    </w:p>
    <w:p w:rsidR="00C460DD" w:rsidRDefault="00C460DD" w:rsidP="00C460DD">
      <w:pPr>
        <w:pStyle w:val="ListBullet"/>
        <w:numPr>
          <w:ilvl w:val="0"/>
          <w:numId w:val="30"/>
        </w:numPr>
        <w:ind w:left="454" w:hanging="454"/>
      </w:pPr>
      <w:r w:rsidRPr="00673A62">
        <w:t>Information on where to find more advice and</w:t>
      </w:r>
      <w:r>
        <w:t xml:space="preserve"> support.</w:t>
      </w:r>
    </w:p>
    <w:p w:rsidR="00C460DD" w:rsidRPr="00F24847" w:rsidRDefault="00C460DD" w:rsidP="00C460DD">
      <w:r w:rsidRPr="00F24847">
        <w:br w:type="page"/>
      </w:r>
    </w:p>
    <w:tbl>
      <w:tblPr>
        <w:tblStyle w:val="TableGrid"/>
        <w:tblW w:w="5000" w:type="pct"/>
        <w:tblLook w:val="04A0" w:firstRow="1" w:lastRow="0" w:firstColumn="1" w:lastColumn="0" w:noHBand="0" w:noVBand="1"/>
      </w:tblPr>
      <w:tblGrid>
        <w:gridCol w:w="9064"/>
      </w:tblGrid>
      <w:tr w:rsidR="00C460DD" w:rsidTr="00A24A01">
        <w:tc>
          <w:tcPr>
            <w:tcW w:w="5000" w:type="pct"/>
            <w:tcBorders>
              <w:top w:val="single" w:sz="4" w:space="0" w:color="E36C0A"/>
              <w:left w:val="single" w:sz="4" w:space="0" w:color="E36C0A"/>
              <w:bottom w:val="single" w:sz="4" w:space="0" w:color="E36C0A"/>
              <w:right w:val="single" w:sz="4" w:space="0" w:color="E36C0A"/>
            </w:tcBorders>
          </w:tcPr>
          <w:p w:rsidR="00C460DD" w:rsidRPr="00673A62" w:rsidRDefault="00C460DD" w:rsidP="00A24A01">
            <w:pPr>
              <w:pStyle w:val="L4Headers"/>
              <w:rPr>
                <w:color w:val="E36C0A"/>
              </w:rPr>
            </w:pPr>
            <w:r w:rsidRPr="00673A62">
              <w:rPr>
                <w:color w:val="E36C0A"/>
              </w:rPr>
              <w:lastRenderedPageBreak/>
              <w:t>Why bother with good practice?</w:t>
            </w:r>
          </w:p>
          <w:p w:rsidR="00C460DD" w:rsidRPr="00673A62" w:rsidRDefault="00C460DD" w:rsidP="00A24A01">
            <w:r w:rsidRPr="00673A62">
              <w:t>If you implement good equality practices in your organisation, you should greatly reduce the likelihood that you will unlawfully discriminate.</w:t>
            </w:r>
          </w:p>
          <w:p w:rsidR="00C460DD" w:rsidRPr="00673A62" w:rsidRDefault="00C460DD" w:rsidP="00A24A01">
            <w:r w:rsidRPr="00673A62">
              <w:t>In turn, this should make you significantly less likely to face legal claims against your organisation for unlawful discrimination.</w:t>
            </w:r>
          </w:p>
          <w:p w:rsidR="00C460DD" w:rsidRPr="00673A62" w:rsidRDefault="00C460DD" w:rsidP="00A24A01">
            <w:r w:rsidRPr="00673A62">
              <w:t>By law, you must not discriminate against, harass or victimise people who work for you or who used to work for you.</w:t>
            </w:r>
          </w:p>
          <w:p w:rsidR="00C460DD" w:rsidRPr="00673A62" w:rsidRDefault="00C460DD" w:rsidP="00A24A01">
            <w:r w:rsidRPr="00673A62">
              <w:t>Often your intentions or wishes do not matter. What matters is whether you have acted unlawfully or not.</w:t>
            </w:r>
          </w:p>
          <w:p w:rsidR="00C460DD" w:rsidRDefault="00C460DD" w:rsidP="00A24A01">
            <w:r w:rsidRPr="00F71403">
              <w:t>You may also be legally responsible</w:t>
            </w:r>
            <w:r>
              <w:t xml:space="preserve"> for what </w:t>
            </w:r>
            <w:r w:rsidRPr="00F71403">
              <w:rPr>
                <w:rStyle w:val="Strong"/>
              </w:rPr>
              <w:t>workers</w:t>
            </w:r>
            <w:r>
              <w:rPr>
                <w:rFonts w:cs="Arial"/>
                <w:b/>
                <w:bCs/>
              </w:rPr>
              <w:t xml:space="preserve"> </w:t>
            </w:r>
            <w:r w:rsidRPr="00F71403">
              <w:t>you employ or</w:t>
            </w:r>
            <w:r>
              <w:t xml:space="preserve"> your </w:t>
            </w:r>
            <w:r w:rsidRPr="00F71403">
              <w:rPr>
                <w:rStyle w:val="Strong"/>
              </w:rPr>
              <w:t>agents</w:t>
            </w:r>
            <w:r>
              <w:rPr>
                <w:rFonts w:cs="Arial"/>
                <w:b/>
                <w:bCs/>
                <w:spacing w:val="1"/>
              </w:rPr>
              <w:t xml:space="preserve"> </w:t>
            </w:r>
            <w:r>
              <w:t>d</w:t>
            </w:r>
            <w:r w:rsidRPr="00F71403">
              <w:t xml:space="preserve">o when working for you, even if they are doing something without your knowledge or approval. You can read more about this in the section of </w:t>
            </w:r>
            <w:r>
              <w:t xml:space="preserve">this guide </w:t>
            </w:r>
            <w:r w:rsidRPr="00F71403">
              <w:rPr>
                <w:rStyle w:val="Emphasis"/>
              </w:rPr>
              <w:t>When you are responsible for what other people do</w:t>
            </w:r>
            <w:r>
              <w:t xml:space="preserve">. You </w:t>
            </w:r>
            <w:r w:rsidRPr="00F71403">
              <w:t>may be able to avoid being legally responsible if you can show that you have taken ‘all reasonable steps’ to prevent unlawful discrimination.</w:t>
            </w:r>
          </w:p>
          <w:p w:rsidR="00C460DD" w:rsidRPr="00673A62" w:rsidRDefault="00C460DD" w:rsidP="00A24A01">
            <w:r w:rsidRPr="00673A62">
              <w:t>So it is important that you have a clear idea what is going on and are taking active measures to improve your organisation’s equality performance. This may include:</w:t>
            </w:r>
          </w:p>
          <w:p w:rsidR="00C460DD" w:rsidRPr="00673A62" w:rsidRDefault="00C460DD" w:rsidP="00C460DD">
            <w:pPr>
              <w:pStyle w:val="ListBullet"/>
              <w:numPr>
                <w:ilvl w:val="0"/>
                <w:numId w:val="30"/>
              </w:numPr>
              <w:ind w:left="454" w:hanging="454"/>
            </w:pPr>
            <w:r w:rsidRPr="00673A62">
              <w:t>having and putting into action an equality policy</w:t>
            </w:r>
          </w:p>
          <w:p w:rsidR="00C460DD" w:rsidRPr="00673A62" w:rsidRDefault="00C460DD" w:rsidP="00C460DD">
            <w:pPr>
              <w:pStyle w:val="ListBullet"/>
              <w:numPr>
                <w:ilvl w:val="0"/>
                <w:numId w:val="30"/>
              </w:numPr>
              <w:ind w:left="454" w:hanging="454"/>
            </w:pPr>
            <w:r w:rsidRPr="00673A62">
              <w:t>providing equality training for your workers.</w:t>
            </w:r>
          </w:p>
          <w:p w:rsidR="00C460DD" w:rsidRPr="00673A62" w:rsidRDefault="00C460DD" w:rsidP="00A24A01">
            <w:r w:rsidRPr="00673A62">
              <w:t>Workforce monitoring is one way of helping to make sure your equality policy and equality training are having an effect.</w:t>
            </w:r>
          </w:p>
          <w:p w:rsidR="00C460DD" w:rsidRPr="00673A62" w:rsidRDefault="00C460DD" w:rsidP="00A24A01">
            <w:r w:rsidRPr="00673A62">
              <w:t>Good practice of the kind set out in this guide can also help you and your organisation do your core business better. Organisations have found that taking positive steps to promote equality and diversity has benefits which include:</w:t>
            </w:r>
          </w:p>
          <w:p w:rsidR="00C460DD" w:rsidRPr="00673A62" w:rsidRDefault="00C460DD" w:rsidP="00C460DD">
            <w:pPr>
              <w:pStyle w:val="ListBullet"/>
              <w:numPr>
                <w:ilvl w:val="0"/>
                <w:numId w:val="30"/>
              </w:numPr>
              <w:ind w:left="454" w:hanging="454"/>
            </w:pPr>
            <w:r w:rsidRPr="00673A62">
              <w:t>greater worker satisfaction, which helps attract new staff and retain those already there, reduced recruitment costs, and increased productivity</w:t>
            </w:r>
          </w:p>
          <w:p w:rsidR="00C460DD" w:rsidRPr="00673A62" w:rsidRDefault="00C460DD" w:rsidP="00C460DD">
            <w:pPr>
              <w:pStyle w:val="ListBullet"/>
              <w:numPr>
                <w:ilvl w:val="0"/>
                <w:numId w:val="30"/>
              </w:numPr>
              <w:ind w:left="454" w:hanging="454"/>
            </w:pPr>
            <w:r w:rsidRPr="00673A62">
              <w:t>improved understanding of the experience of their existing or potential customers, clients or service users</w:t>
            </w:r>
          </w:p>
          <w:p w:rsidR="00C460DD" w:rsidRDefault="00C460DD" w:rsidP="00C460DD">
            <w:pPr>
              <w:pStyle w:val="ListBullet"/>
              <w:numPr>
                <w:ilvl w:val="0"/>
                <w:numId w:val="30"/>
              </w:numPr>
              <w:ind w:left="454" w:hanging="454"/>
            </w:pPr>
            <w:r w:rsidRPr="00673A62">
              <w:t>filling skills gaps.</w:t>
            </w:r>
          </w:p>
        </w:tc>
      </w:tr>
    </w:tbl>
    <w:p w:rsidR="00C460DD" w:rsidRPr="00F71403" w:rsidRDefault="00C460DD" w:rsidP="00C460DD">
      <w:bookmarkStart w:id="26" w:name="_bookmark6"/>
      <w:bookmarkStart w:id="27" w:name="_Toc296339176"/>
      <w:bookmarkEnd w:id="26"/>
    </w:p>
    <w:p w:rsidR="00C460DD" w:rsidRPr="00F71403" w:rsidRDefault="00C460DD" w:rsidP="00C460DD">
      <w:r w:rsidRPr="00F71403">
        <w:br w:type="page"/>
      </w:r>
    </w:p>
    <w:p w:rsidR="00C460DD" w:rsidRDefault="00C460DD" w:rsidP="00C460DD">
      <w:pPr>
        <w:pStyle w:val="L2Headers"/>
      </w:pPr>
      <w:r w:rsidRPr="00673A62">
        <w:lastRenderedPageBreak/>
        <w:t>E</w:t>
      </w:r>
      <w:bookmarkStart w:id="28" w:name="Equality_policies"/>
      <w:bookmarkEnd w:id="28"/>
      <w:r w:rsidRPr="00673A62">
        <w:t>quali</w:t>
      </w:r>
      <w:r w:rsidRPr="00F71403">
        <w:t xml:space="preserve">ty </w:t>
      </w:r>
      <w:r w:rsidRPr="00673A62">
        <w:t>policies</w:t>
      </w:r>
      <w:bookmarkEnd w:id="27"/>
    </w:p>
    <w:p w:rsidR="00C460DD" w:rsidRPr="00673A62" w:rsidRDefault="00C460DD" w:rsidP="00C460DD">
      <w:r w:rsidRPr="00673A62">
        <w:t>An equality policy is the name people give to a written document you can use to set out your organisation’s commitment to tackle discrimination and promote equality and diversity in areas such as recruitment, training, management and pay.</w:t>
      </w:r>
    </w:p>
    <w:p w:rsidR="00C460DD" w:rsidRPr="00673A62" w:rsidRDefault="00C460DD" w:rsidP="00C460DD">
      <w:r w:rsidRPr="00673A62">
        <w:t>Equality law does not say you have to have an equality policy</w:t>
      </w:r>
    </w:p>
    <w:p w:rsidR="00C460DD" w:rsidRPr="00673A62" w:rsidRDefault="00C460DD" w:rsidP="00C460DD">
      <w:r w:rsidRPr="00673A62">
        <w:t>However, having an equality policy shows your organisation’s commitment to equality for your workers and, if this applies to you, for your customers, clients or service users too.</w:t>
      </w:r>
    </w:p>
    <w:p w:rsidR="00C460DD" w:rsidRPr="00673A62" w:rsidRDefault="00C460DD" w:rsidP="00C460DD">
      <w:r w:rsidRPr="00673A62">
        <w:t>For example, someone applying for a job with you may look at your equality policy to see if you share their values.</w:t>
      </w:r>
    </w:p>
    <w:p w:rsidR="00C460DD" w:rsidRPr="00673A62" w:rsidRDefault="00C460DD" w:rsidP="00C460DD">
      <w:r w:rsidRPr="00673A62">
        <w:t>Or someone who is thinking of getting you to do some work for them might look at your equality policy to see how they can expect to be treated as your customer or client.</w:t>
      </w:r>
    </w:p>
    <w:p w:rsidR="00C460DD" w:rsidRPr="00673A62" w:rsidRDefault="00C460DD" w:rsidP="00C460DD">
      <w:r w:rsidRPr="00673A62">
        <w:t>An equality policy should apply to every aspect of employment, from recruitment through pay, access to facilities and employment benefits, discipline and grievance procedures and so on up to the end of the contractual relationship and beyond, for example, when you provide references.</w:t>
      </w:r>
    </w:p>
    <w:p w:rsidR="00C460DD" w:rsidRPr="007220B0" w:rsidRDefault="00C460DD" w:rsidP="00C460DD">
      <w:r w:rsidRPr="00F71403">
        <w:t>A policy might</w:t>
      </w:r>
      <w:r>
        <w:t xml:space="preserve"> include:</w:t>
      </w:r>
    </w:p>
    <w:p w:rsidR="00C460DD" w:rsidRPr="007220B0" w:rsidRDefault="00C460DD" w:rsidP="00C460DD">
      <w:pPr>
        <w:pStyle w:val="ListBullet"/>
        <w:numPr>
          <w:ilvl w:val="0"/>
          <w:numId w:val="30"/>
        </w:numPr>
        <w:ind w:left="454" w:hanging="454"/>
        <w:rPr>
          <w:rFonts w:eastAsia="Arial"/>
          <w:szCs w:val="24"/>
        </w:rPr>
      </w:pPr>
      <w:r>
        <w:t xml:space="preserve">statements outlining your organisation’s </w:t>
      </w:r>
      <w:r w:rsidRPr="00F71403">
        <w:t>commitment to</w:t>
      </w:r>
      <w:r>
        <w:t xml:space="preserve"> equality</w:t>
      </w:r>
    </w:p>
    <w:p w:rsidR="00C460DD" w:rsidRDefault="00C460DD" w:rsidP="00C460DD">
      <w:pPr>
        <w:pStyle w:val="ListBullet"/>
        <w:numPr>
          <w:ilvl w:val="0"/>
          <w:numId w:val="30"/>
        </w:numPr>
        <w:ind w:left="454" w:hanging="454"/>
      </w:pPr>
      <w:r>
        <w:t>id</w:t>
      </w:r>
      <w:r w:rsidRPr="00F71403">
        <w:t xml:space="preserve">entification of the types of discrimination that an employer (and, if this applies to you, </w:t>
      </w:r>
      <w:r>
        <w:t>a</w:t>
      </w:r>
      <w:r w:rsidRPr="00F24847">
        <w:t xml:space="preserve"> </w:t>
      </w:r>
      <w:r w:rsidRPr="00F71403">
        <w:rPr>
          <w:rStyle w:val="Strong"/>
        </w:rPr>
        <w:t>service provider</w:t>
      </w:r>
      <w:r>
        <w:t>) is req</w:t>
      </w:r>
      <w:r w:rsidRPr="00F71403">
        <w:t>uired to combat across the protected characteristics of age, disability, gender reassignment, marriage and civil partnership, pregnancy and maternity, race, religion or belief, sex, and sexual orientation</w:t>
      </w:r>
    </w:p>
    <w:p w:rsidR="00C460DD" w:rsidRPr="00F71403" w:rsidRDefault="00C460DD" w:rsidP="00C460DD">
      <w:pPr>
        <w:pStyle w:val="ListBullet"/>
        <w:numPr>
          <w:ilvl w:val="0"/>
          <w:numId w:val="30"/>
        </w:numPr>
        <w:ind w:left="454" w:hanging="454"/>
      </w:pPr>
      <w:r>
        <w:t xml:space="preserve">statements outlining </w:t>
      </w:r>
      <w:r w:rsidRPr="00F71403">
        <w:t>the type of work environment your organisation aims to create, including what is and is not acceptable behaviour at work (also referring to conduct near the workplace and at work-related social functions where relevant)</w:t>
      </w:r>
    </w:p>
    <w:p w:rsidR="00C460DD" w:rsidRDefault="00C460DD" w:rsidP="00C460DD">
      <w:pPr>
        <w:pStyle w:val="ListBullet"/>
        <w:numPr>
          <w:ilvl w:val="0"/>
          <w:numId w:val="30"/>
        </w:numPr>
        <w:ind w:left="454" w:hanging="454"/>
      </w:pPr>
      <w:r>
        <w:t xml:space="preserve">information </w:t>
      </w:r>
      <w:r w:rsidRPr="00F71403">
        <w:t>about how policy will be put into action, including how you will deal with any breaches of the policy by your workers, and how concerns and complaints will be dealt with, whether these come from your workers or (if you have them) from your customers, clients or service users</w:t>
      </w:r>
    </w:p>
    <w:p w:rsidR="00C460DD" w:rsidRPr="007220B0" w:rsidRDefault="00C460DD" w:rsidP="00C460DD">
      <w:pPr>
        <w:pStyle w:val="ListBullet"/>
        <w:numPr>
          <w:ilvl w:val="0"/>
          <w:numId w:val="30"/>
        </w:numPr>
        <w:ind w:left="454" w:hanging="454"/>
      </w:pPr>
      <w:r w:rsidRPr="00F71403">
        <w:t>who is</w:t>
      </w:r>
      <w:r>
        <w:t xml:space="preserve"> </w:t>
      </w:r>
      <w:r w:rsidRPr="00F71403">
        <w:t>responsible for the policy</w:t>
      </w:r>
    </w:p>
    <w:p w:rsidR="00C460DD" w:rsidRPr="00F71403" w:rsidRDefault="00C460DD" w:rsidP="00C460DD">
      <w:pPr>
        <w:pStyle w:val="ListBullet"/>
        <w:numPr>
          <w:ilvl w:val="0"/>
          <w:numId w:val="30"/>
        </w:numPr>
        <w:ind w:left="454" w:hanging="454"/>
      </w:pPr>
      <w:r w:rsidRPr="00F71403">
        <w:t>how you will monitor the policy and when you will review it</w:t>
      </w:r>
    </w:p>
    <w:p w:rsidR="00C460DD" w:rsidRDefault="00C460DD" w:rsidP="00C460DD">
      <w:pPr>
        <w:pStyle w:val="ListBullet"/>
        <w:numPr>
          <w:ilvl w:val="0"/>
          <w:numId w:val="30"/>
        </w:numPr>
        <w:ind w:left="454" w:hanging="454"/>
      </w:pPr>
      <w:r>
        <w:t xml:space="preserve">details covering </w:t>
      </w:r>
      <w:r w:rsidRPr="00F71403">
        <w:t>how the policy is linked in with your</w:t>
      </w:r>
      <w:r>
        <w:t xml:space="preserve"> other policies.</w:t>
      </w:r>
    </w:p>
    <w:p w:rsidR="00C460DD" w:rsidRPr="00673A62" w:rsidRDefault="00C460DD" w:rsidP="00C460DD">
      <w:r w:rsidRPr="00673A62">
        <w:t>Your equality policy could also describe the type of working environment you want to create.</w:t>
      </w:r>
    </w:p>
    <w:tbl>
      <w:tblPr>
        <w:tblStyle w:val="TableGrid"/>
        <w:tblW w:w="5000" w:type="pct"/>
        <w:tblLook w:val="04A0" w:firstRow="1" w:lastRow="0" w:firstColumn="1" w:lastColumn="0" w:noHBand="0" w:noVBand="1"/>
      </w:tblPr>
      <w:tblGrid>
        <w:gridCol w:w="9074"/>
      </w:tblGrid>
      <w:tr w:rsidR="00C460DD" w:rsidRPr="00673A62" w:rsidTr="00A24A01">
        <w:tc>
          <w:tcPr>
            <w:tcW w:w="5000" w:type="pct"/>
            <w:tcBorders>
              <w:top w:val="nil"/>
              <w:left w:val="nil"/>
              <w:bottom w:val="nil"/>
              <w:right w:val="nil"/>
            </w:tcBorders>
            <w:shd w:val="clear" w:color="auto" w:fill="E2EFD9" w:themeFill="accent6" w:themeFillTint="33"/>
          </w:tcPr>
          <w:p w:rsidR="00C460DD" w:rsidRPr="00673A62" w:rsidRDefault="00C460DD" w:rsidP="00A24A01">
            <w:r w:rsidRPr="00673A62">
              <w:rPr>
                <w:rStyle w:val="Strong"/>
              </w:rPr>
              <w:t>For example:</w:t>
            </w:r>
            <w:r w:rsidRPr="00673A62">
              <w:t xml:space="preserve"> ‘We aim to create a working environment in which:</w:t>
            </w:r>
          </w:p>
          <w:p w:rsidR="00C460DD" w:rsidRPr="00673A62" w:rsidRDefault="00C460DD" w:rsidP="00C460DD">
            <w:pPr>
              <w:pStyle w:val="ListBullet"/>
              <w:numPr>
                <w:ilvl w:val="0"/>
                <w:numId w:val="30"/>
              </w:numPr>
              <w:ind w:left="454" w:hanging="454"/>
            </w:pPr>
            <w:r w:rsidRPr="00673A62">
              <w:t>all people are able to give of their best</w:t>
            </w:r>
          </w:p>
          <w:p w:rsidR="00C460DD" w:rsidRPr="00673A62" w:rsidRDefault="00C460DD" w:rsidP="00C460DD">
            <w:pPr>
              <w:pStyle w:val="ListBullet"/>
              <w:numPr>
                <w:ilvl w:val="0"/>
                <w:numId w:val="30"/>
              </w:numPr>
              <w:ind w:left="454" w:hanging="454"/>
            </w:pPr>
            <w:r w:rsidRPr="00673A62">
              <w:lastRenderedPageBreak/>
              <w:t>there is no bullying and harassment or discrimination</w:t>
            </w:r>
          </w:p>
          <w:p w:rsidR="00C460DD" w:rsidRPr="00673A62" w:rsidRDefault="00C460DD" w:rsidP="00C460DD">
            <w:pPr>
              <w:pStyle w:val="ListBullet"/>
              <w:numPr>
                <w:ilvl w:val="0"/>
                <w:numId w:val="30"/>
              </w:numPr>
              <w:ind w:left="454" w:hanging="454"/>
            </w:pPr>
            <w:r w:rsidRPr="00673A62">
              <w:t>all decisions are based on merit.’</w:t>
            </w:r>
          </w:p>
        </w:tc>
      </w:tr>
    </w:tbl>
    <w:p w:rsidR="00C460DD" w:rsidRDefault="00C460DD" w:rsidP="00C460DD">
      <w:r w:rsidRPr="00673A62">
        <w:lastRenderedPageBreak/>
        <w:t>Alongside your equality policy, you can have a separate harassment and bullying policy, or you could put both policies together as a ‘dignity at work’ policy. You can read more about avoid</w:t>
      </w:r>
      <w:r w:rsidRPr="00F71403">
        <w:t>ing and dealing with harassment in the Equality and Human Rights Commission guide</w:t>
      </w:r>
      <w:r>
        <w:t>:</w:t>
      </w:r>
      <w:r w:rsidRPr="00F24847">
        <w:t xml:space="preserve"> </w:t>
      </w:r>
      <w:r w:rsidRPr="00F71403">
        <w:rPr>
          <w:rStyle w:val="Emphasis"/>
        </w:rPr>
        <w:t>What equality law means for you as an employer: managing workers</w:t>
      </w:r>
      <w:r>
        <w:t>.</w:t>
      </w:r>
    </w:p>
    <w:p w:rsidR="00C460DD" w:rsidRPr="00673A62" w:rsidRDefault="00C460DD" w:rsidP="00C460DD">
      <w:r w:rsidRPr="00673A62">
        <w:t>To make sure an equality policy is put into practice in an organisation, there should be:</w:t>
      </w:r>
    </w:p>
    <w:p w:rsidR="00C460DD" w:rsidRDefault="00C460DD" w:rsidP="00C460DD">
      <w:pPr>
        <w:pStyle w:val="ListBullet"/>
        <w:numPr>
          <w:ilvl w:val="0"/>
          <w:numId w:val="30"/>
        </w:numPr>
        <w:ind w:left="454" w:hanging="454"/>
      </w:pPr>
      <w:r w:rsidRPr="00F71403">
        <w:t>A demonstrable commitment to the policy from the very top of your organisation</w:t>
      </w:r>
      <w:r>
        <w:t>.</w:t>
      </w:r>
    </w:p>
    <w:p w:rsidR="00C460DD" w:rsidRPr="007220B0" w:rsidRDefault="00C460DD" w:rsidP="00C460DD">
      <w:pPr>
        <w:pStyle w:val="ListBullet"/>
        <w:numPr>
          <w:ilvl w:val="0"/>
          <w:numId w:val="30"/>
        </w:numPr>
        <w:ind w:left="454" w:hanging="454"/>
        <w:rPr>
          <w:rFonts w:cs="Arial"/>
        </w:rPr>
      </w:pPr>
      <w:r w:rsidRPr="00F71403">
        <w:t>The agreement, understanding and support</w:t>
      </w:r>
      <w:r>
        <w:t xml:space="preserve"> of all your staff an</w:t>
      </w:r>
      <w:r w:rsidRPr="00F24847">
        <w:t xml:space="preserve">d </w:t>
      </w:r>
      <w:r w:rsidRPr="00F71403">
        <w:rPr>
          <w:rStyle w:val="Strong"/>
        </w:rPr>
        <w:t>stakeholders</w:t>
      </w:r>
      <w:r>
        <w:rPr>
          <w:rFonts w:cs="Arial"/>
        </w:rPr>
        <w:t xml:space="preserve"> </w:t>
      </w:r>
      <w:r w:rsidRPr="007220B0">
        <w:t>(</w:t>
      </w:r>
      <w:r w:rsidRPr="00F71403">
        <w:t>such as trade unions) for the</w:t>
      </w:r>
      <w:r w:rsidRPr="007220B0">
        <w:t xml:space="preserve"> policy’s</w:t>
      </w:r>
      <w:r>
        <w:t xml:space="preserve"> </w:t>
      </w:r>
      <w:r w:rsidRPr="007220B0">
        <w:t>implementation.</w:t>
      </w:r>
    </w:p>
    <w:p w:rsidR="00C460DD" w:rsidRPr="00F71403" w:rsidRDefault="00C460DD" w:rsidP="00C460DD">
      <w:pPr>
        <w:pStyle w:val="ListBullet"/>
        <w:numPr>
          <w:ilvl w:val="0"/>
          <w:numId w:val="30"/>
        </w:numPr>
        <w:ind w:left="454" w:hanging="454"/>
      </w:pPr>
      <w:r>
        <w:t xml:space="preserve">Involvement of your </w:t>
      </w:r>
      <w:r w:rsidRPr="00F71403">
        <w:t>staff and stakeholders in the drafting of the policy.</w:t>
      </w:r>
    </w:p>
    <w:p w:rsidR="00C460DD" w:rsidRDefault="00C460DD" w:rsidP="00C460DD">
      <w:pPr>
        <w:pStyle w:val="ListBullet"/>
        <w:numPr>
          <w:ilvl w:val="0"/>
          <w:numId w:val="30"/>
        </w:numPr>
        <w:ind w:left="454" w:hanging="454"/>
      </w:pPr>
      <w:r w:rsidRPr="00F71403">
        <w:t>Extensive promotion</w:t>
      </w:r>
      <w:r>
        <w:t xml:space="preserve"> of </w:t>
      </w:r>
      <w:r w:rsidRPr="00F71403">
        <w:t>the policy both within your organisation and to potential workers, contractors and suppliers</w:t>
      </w:r>
      <w:r>
        <w:t>.</w:t>
      </w:r>
    </w:p>
    <w:p w:rsidR="00C460DD" w:rsidRPr="00F71403" w:rsidRDefault="00C460DD" w:rsidP="00C460DD">
      <w:pPr>
        <w:pStyle w:val="ListBullet"/>
        <w:numPr>
          <w:ilvl w:val="0"/>
          <w:numId w:val="30"/>
        </w:numPr>
        <w:ind w:left="454" w:hanging="454"/>
      </w:pPr>
      <w:r>
        <w:t xml:space="preserve">Training provided to </w:t>
      </w:r>
      <w:r w:rsidRPr="00F71403">
        <w:t>all your staff to explain what the equality policy says and what it means to them.</w:t>
      </w:r>
    </w:p>
    <w:p w:rsidR="00C460DD" w:rsidRPr="007220B0" w:rsidRDefault="00C460DD" w:rsidP="00C460DD">
      <w:pPr>
        <w:pStyle w:val="ListBullet"/>
        <w:numPr>
          <w:ilvl w:val="0"/>
          <w:numId w:val="30"/>
        </w:numPr>
        <w:ind w:left="454" w:hanging="454"/>
        <w:rPr>
          <w:rFonts w:eastAsia="Arial"/>
          <w:szCs w:val="24"/>
        </w:rPr>
      </w:pPr>
      <w:r>
        <w:t xml:space="preserve">Incorporation of the </w:t>
      </w:r>
      <w:r w:rsidRPr="00F71403">
        <w:t>policy into your</w:t>
      </w:r>
      <w:r>
        <w:t xml:space="preserve"> organisation’s business strategy.</w:t>
      </w:r>
    </w:p>
    <w:p w:rsidR="00C460DD" w:rsidRDefault="00C460DD" w:rsidP="00C460DD">
      <w:pPr>
        <w:pStyle w:val="ListBullet"/>
        <w:numPr>
          <w:ilvl w:val="0"/>
          <w:numId w:val="30"/>
        </w:numPr>
        <w:ind w:left="454" w:hanging="454"/>
      </w:pPr>
      <w:r w:rsidRPr="00F71403">
        <w:t>An explicit</w:t>
      </w:r>
      <w:r>
        <w:t xml:space="preserve"> willingnes</w:t>
      </w:r>
      <w:r w:rsidRPr="00F71403">
        <w:t>s to challenge and, if necessary, discipline anyone not following the policy.</w:t>
      </w:r>
    </w:p>
    <w:p w:rsidR="00C460DD" w:rsidRPr="007220B0" w:rsidRDefault="00C460DD" w:rsidP="00C460DD">
      <w:pPr>
        <w:pStyle w:val="ListBullet"/>
        <w:numPr>
          <w:ilvl w:val="0"/>
          <w:numId w:val="30"/>
        </w:numPr>
        <w:ind w:left="454" w:hanging="454"/>
        <w:rPr>
          <w:rFonts w:eastAsia="Arial"/>
          <w:szCs w:val="24"/>
        </w:rPr>
      </w:pPr>
      <w:r w:rsidRPr="00F71403">
        <w:t>Reference made to the equality policy in other policies within you</w:t>
      </w:r>
      <w:r>
        <w:t>r organisation.</w:t>
      </w:r>
    </w:p>
    <w:p w:rsidR="00C460DD" w:rsidRDefault="00C460DD" w:rsidP="00C460DD">
      <w:pPr>
        <w:pStyle w:val="ListBullet"/>
        <w:numPr>
          <w:ilvl w:val="0"/>
          <w:numId w:val="30"/>
        </w:numPr>
        <w:ind w:left="454" w:hanging="454"/>
      </w:pPr>
      <w:r w:rsidRPr="00F71403">
        <w:t>An action</w:t>
      </w:r>
      <w:r>
        <w:t xml:space="preserve"> </w:t>
      </w:r>
      <w:r w:rsidRPr="00F71403">
        <w:t>plan in place which includes a commitment to a regular policy review. Your review should examine your progress in delivering the action plan and ensure that this information is shared.</w:t>
      </w:r>
    </w:p>
    <w:p w:rsidR="00C460DD" w:rsidRPr="00F71403" w:rsidRDefault="00C460DD" w:rsidP="00C460DD">
      <w:pPr>
        <w:pStyle w:val="L3Heading"/>
      </w:pPr>
      <w:bookmarkStart w:id="29" w:name="Who_should_have_an_equality_policy?"/>
      <w:bookmarkStart w:id="30" w:name="_bookmark7"/>
      <w:bookmarkStart w:id="31" w:name="_Toc296339177"/>
      <w:bookmarkEnd w:id="29"/>
      <w:bookmarkEnd w:id="30"/>
      <w:r w:rsidRPr="00F71403">
        <w:t>Who should have an equality policy?</w:t>
      </w:r>
      <w:bookmarkEnd w:id="31"/>
    </w:p>
    <w:p w:rsidR="00C460DD" w:rsidRPr="00673A62" w:rsidRDefault="00C460DD" w:rsidP="00C460DD">
      <w:r w:rsidRPr="00673A62">
        <w:t>We suggest that every organisation has an equality policy and shares it with staff and (as appropriate) with customers, clients or service users and others who may be interested in it, such as organisations considering contracting with them.</w:t>
      </w:r>
    </w:p>
    <w:p w:rsidR="00C460DD" w:rsidRPr="00673A62" w:rsidRDefault="00C460DD" w:rsidP="00C460DD">
      <w:r w:rsidRPr="00673A62">
        <w:t>Different sizes of organisations will want to think about what works for them. A large organisation with many different sites and layers of management at each site will need something more complex than an employer with five staff at a single site.</w:t>
      </w:r>
    </w:p>
    <w:p w:rsidR="00C460DD" w:rsidRPr="00F71403" w:rsidRDefault="00C460DD" w:rsidP="00C460DD">
      <w:pPr>
        <w:pStyle w:val="L3Heading"/>
      </w:pPr>
      <w:bookmarkStart w:id="32" w:name="_bookmark8"/>
      <w:bookmarkStart w:id="33" w:name="_Toc296339178"/>
      <w:bookmarkEnd w:id="32"/>
      <w:r>
        <w:t>Leadership</w:t>
      </w:r>
      <w:bookmarkEnd w:id="33"/>
    </w:p>
    <w:p w:rsidR="00C460DD" w:rsidRPr="007220B0" w:rsidRDefault="00C460DD" w:rsidP="00C460DD">
      <w:r w:rsidRPr="007220B0">
        <w:t>It is important that senior man</w:t>
      </w:r>
      <w:bookmarkStart w:id="34" w:name="Leadership"/>
      <w:bookmarkEnd w:id="34"/>
      <w:r w:rsidRPr="007220B0">
        <w:t>agement in your organisation actively support the equality policy action plan. Having the person at the top endorsing it and showing commitment to it makes it far more likely that the whole organisation will get behind the plan.</w:t>
      </w:r>
    </w:p>
    <w:p w:rsidR="00C460DD" w:rsidRPr="00F71403" w:rsidRDefault="00C460DD" w:rsidP="00C460DD">
      <w:pPr>
        <w:pStyle w:val="L3Heading"/>
      </w:pPr>
      <w:bookmarkStart w:id="35" w:name="_bookmark9"/>
      <w:bookmarkStart w:id="36" w:name="_Toc296339179"/>
      <w:bookmarkEnd w:id="35"/>
      <w:r w:rsidRPr="00F71403">
        <w:lastRenderedPageBreak/>
        <w:t>Assessing the impact</w:t>
      </w:r>
      <w:r>
        <w:t xml:space="preserve"> of wor</w:t>
      </w:r>
      <w:bookmarkStart w:id="37" w:name="Assessing_the_impact_of_workplace_change"/>
      <w:bookmarkEnd w:id="37"/>
      <w:r>
        <w:t xml:space="preserve">kplace changes </w:t>
      </w:r>
      <w:r w:rsidRPr="00F71403">
        <w:t>on equality</w:t>
      </w:r>
      <w:bookmarkEnd w:id="36"/>
    </w:p>
    <w:p w:rsidR="00C460DD" w:rsidRPr="00673A62" w:rsidRDefault="00C460DD" w:rsidP="00C460DD">
      <w:r w:rsidRPr="00673A62">
        <w:t>Change is a part of business. Staff roles change, office or work areas are rearranged, new management systems are put in place and companies expand or downsize. All these changes may affect not only business outputs, but also staff and customers with protected characteristics.</w:t>
      </w:r>
    </w:p>
    <w:p w:rsidR="00C460DD" w:rsidRPr="00673A62" w:rsidRDefault="00C460DD" w:rsidP="00C460DD">
      <w:r w:rsidRPr="00673A62">
        <w:t>When looking at the effects of change it is important to consider their impact on different groups of people. Your equality policy will help you do this. You should use the principles set out in your equality policy to make sure that what is done is done fairly.</w:t>
      </w:r>
    </w:p>
    <w:tbl>
      <w:tblPr>
        <w:tblStyle w:val="TableGrid"/>
        <w:tblW w:w="5000" w:type="pct"/>
        <w:tblLook w:val="04A0" w:firstRow="1" w:lastRow="0" w:firstColumn="1" w:lastColumn="0" w:noHBand="0" w:noVBand="1"/>
      </w:tblPr>
      <w:tblGrid>
        <w:gridCol w:w="9074"/>
      </w:tblGrid>
      <w:tr w:rsidR="00C460DD" w:rsidRPr="00673A62" w:rsidTr="00A24A01">
        <w:tc>
          <w:tcPr>
            <w:tcW w:w="5000" w:type="pct"/>
            <w:tcBorders>
              <w:top w:val="nil"/>
              <w:left w:val="nil"/>
              <w:bottom w:val="nil"/>
              <w:right w:val="nil"/>
            </w:tcBorders>
            <w:shd w:val="clear" w:color="auto" w:fill="E2EFD9" w:themeFill="accent6" w:themeFillTint="33"/>
          </w:tcPr>
          <w:p w:rsidR="00C460DD" w:rsidRPr="00673A62" w:rsidRDefault="00C460DD" w:rsidP="00A24A01">
            <w:r w:rsidRPr="00673A62">
              <w:rPr>
                <w:rStyle w:val="Strong"/>
              </w:rPr>
              <w:t>For example:</w:t>
            </w:r>
            <w:r w:rsidRPr="00673A62">
              <w:t xml:space="preserve"> An employer might plan to rearrange the office in a way that would lead to a disabled staff member with a mobility impairment having to go further to reach the photocopier. It would be reasonable to make an adjustment to avoid this, and it would obviously be better to include this in the planning rather than having to make changes afterwards.</w:t>
            </w:r>
          </w:p>
        </w:tc>
      </w:tr>
    </w:tbl>
    <w:p w:rsidR="00C460DD" w:rsidRPr="00F71403" w:rsidRDefault="00C460DD" w:rsidP="00C460DD">
      <w:pPr>
        <w:pStyle w:val="L3Heading"/>
      </w:pPr>
      <w:bookmarkStart w:id="38" w:name="Involvement_and_consultation"/>
      <w:bookmarkStart w:id="39" w:name="_bookmark10"/>
      <w:bookmarkStart w:id="40" w:name="_Toc296339180"/>
      <w:bookmarkEnd w:id="38"/>
      <w:bookmarkEnd w:id="39"/>
      <w:r w:rsidRPr="00F71403">
        <w:t>T</w:t>
      </w:r>
      <w:bookmarkStart w:id="41" w:name="Telling_people_about_the_policy"/>
      <w:bookmarkEnd w:id="41"/>
      <w:r w:rsidRPr="00F71403">
        <w:t>elling people about the policy</w:t>
      </w:r>
      <w:bookmarkEnd w:id="40"/>
    </w:p>
    <w:p w:rsidR="00C460DD" w:rsidRPr="00673A62" w:rsidRDefault="00C460DD" w:rsidP="00C460DD">
      <w:r w:rsidRPr="00673A62">
        <w:t>You should promote and publicise your equality policy as widely as possible and there are a number of ways this can be done. Promoting the policy is key to implementing it effectively and will help you demonstrate that you have taken all reasonable steps to prevent discrimination.</w:t>
      </w:r>
    </w:p>
    <w:p w:rsidR="00C460DD" w:rsidRPr="007220B0" w:rsidRDefault="00C460DD" w:rsidP="00C460DD">
      <w:r w:rsidRPr="007220B0">
        <w:t>You might use any or all of the following, depending on which you have in your workplace:</w:t>
      </w:r>
    </w:p>
    <w:p w:rsidR="00C460DD" w:rsidRDefault="00C460DD" w:rsidP="00C460DD">
      <w:pPr>
        <w:pStyle w:val="ListBullet"/>
        <w:numPr>
          <w:ilvl w:val="0"/>
          <w:numId w:val="30"/>
        </w:numPr>
        <w:ind w:left="454" w:hanging="454"/>
      </w:pPr>
      <w:r w:rsidRPr="00F71403">
        <w:t>email b</w:t>
      </w:r>
      <w:r>
        <w:t>ulletins</w:t>
      </w:r>
    </w:p>
    <w:p w:rsidR="00C460DD" w:rsidRDefault="00C460DD" w:rsidP="00C460DD">
      <w:pPr>
        <w:pStyle w:val="ListBullet"/>
        <w:numPr>
          <w:ilvl w:val="0"/>
          <w:numId w:val="30"/>
        </w:numPr>
        <w:ind w:left="454" w:hanging="454"/>
      </w:pPr>
      <w:r>
        <w:t>intranet</w:t>
      </w:r>
    </w:p>
    <w:p w:rsidR="00C460DD" w:rsidRDefault="00C460DD" w:rsidP="00C460DD">
      <w:pPr>
        <w:pStyle w:val="ListBullet"/>
        <w:numPr>
          <w:ilvl w:val="0"/>
          <w:numId w:val="30"/>
        </w:numPr>
        <w:ind w:left="454" w:hanging="454"/>
      </w:pPr>
      <w:r>
        <w:t>website</w:t>
      </w:r>
    </w:p>
    <w:p w:rsidR="00C460DD" w:rsidRDefault="00C460DD" w:rsidP="00C460DD">
      <w:pPr>
        <w:pStyle w:val="ListBullet"/>
        <w:numPr>
          <w:ilvl w:val="0"/>
          <w:numId w:val="30"/>
        </w:numPr>
        <w:ind w:left="454" w:hanging="454"/>
      </w:pPr>
      <w:r>
        <w:t>applicatio</w:t>
      </w:r>
      <w:r w:rsidRPr="00F71403">
        <w:t>n p</w:t>
      </w:r>
      <w:r>
        <w:t>acks</w:t>
      </w:r>
    </w:p>
    <w:p w:rsidR="00C460DD" w:rsidRDefault="00C460DD" w:rsidP="00C460DD">
      <w:pPr>
        <w:pStyle w:val="ListBullet"/>
        <w:numPr>
          <w:ilvl w:val="0"/>
          <w:numId w:val="30"/>
        </w:numPr>
        <w:ind w:left="454" w:hanging="454"/>
      </w:pPr>
      <w:r>
        <w:t>inductio</w:t>
      </w:r>
      <w:r w:rsidRPr="00F71403">
        <w:t xml:space="preserve">n </w:t>
      </w:r>
      <w:r>
        <w:t>packs</w:t>
      </w:r>
    </w:p>
    <w:p w:rsidR="00C460DD" w:rsidRDefault="00C460DD" w:rsidP="00C460DD">
      <w:pPr>
        <w:pStyle w:val="ListBullet"/>
        <w:numPr>
          <w:ilvl w:val="0"/>
          <w:numId w:val="30"/>
        </w:numPr>
        <w:ind w:left="454" w:hanging="454"/>
      </w:pPr>
      <w:r>
        <w:t>team meetings</w:t>
      </w:r>
    </w:p>
    <w:p w:rsidR="00C460DD" w:rsidRDefault="00C460DD" w:rsidP="00C460DD">
      <w:pPr>
        <w:pStyle w:val="ListBullet"/>
        <w:numPr>
          <w:ilvl w:val="0"/>
          <w:numId w:val="30"/>
        </w:numPr>
        <w:ind w:left="454" w:hanging="454"/>
      </w:pPr>
      <w:r>
        <w:t>staff notice boards</w:t>
      </w:r>
    </w:p>
    <w:p w:rsidR="00C460DD" w:rsidRDefault="00C460DD" w:rsidP="00C460DD">
      <w:pPr>
        <w:pStyle w:val="ListBullet"/>
        <w:numPr>
          <w:ilvl w:val="0"/>
          <w:numId w:val="30"/>
        </w:numPr>
        <w:ind w:left="454" w:hanging="454"/>
      </w:pPr>
      <w:r>
        <w:t xml:space="preserve">circulars </w:t>
      </w:r>
      <w:r w:rsidRPr="00F71403">
        <w:t>and letters</w:t>
      </w:r>
    </w:p>
    <w:p w:rsidR="00C460DD" w:rsidRDefault="00C460DD" w:rsidP="00C460DD">
      <w:pPr>
        <w:pStyle w:val="ListBullet"/>
        <w:numPr>
          <w:ilvl w:val="0"/>
          <w:numId w:val="30"/>
        </w:numPr>
        <w:ind w:left="454" w:hanging="454"/>
      </w:pPr>
      <w:r>
        <w:t>newsletters</w:t>
      </w:r>
    </w:p>
    <w:p w:rsidR="00C460DD" w:rsidRDefault="00C460DD" w:rsidP="00C460DD">
      <w:pPr>
        <w:pStyle w:val="ListBullet"/>
        <w:numPr>
          <w:ilvl w:val="0"/>
          <w:numId w:val="30"/>
        </w:numPr>
        <w:ind w:left="454" w:hanging="454"/>
      </w:pPr>
      <w:r>
        <w:t>‘cascade’ systems</w:t>
      </w:r>
    </w:p>
    <w:p w:rsidR="00C460DD" w:rsidRDefault="00C460DD" w:rsidP="00C460DD">
      <w:pPr>
        <w:pStyle w:val="ListBullet"/>
        <w:numPr>
          <w:ilvl w:val="0"/>
          <w:numId w:val="30"/>
        </w:numPr>
        <w:ind w:left="454" w:hanging="454"/>
      </w:pPr>
      <w:r>
        <w:t>training</w:t>
      </w:r>
    </w:p>
    <w:p w:rsidR="00C460DD" w:rsidRDefault="00C460DD" w:rsidP="00C460DD">
      <w:pPr>
        <w:pStyle w:val="ListBullet"/>
        <w:numPr>
          <w:ilvl w:val="0"/>
          <w:numId w:val="30"/>
        </w:numPr>
        <w:ind w:left="454" w:hanging="454"/>
      </w:pPr>
      <w:r w:rsidRPr="00F71403">
        <w:t>contracts of</w:t>
      </w:r>
      <w:r>
        <w:t xml:space="preserve"> employment</w:t>
      </w:r>
    </w:p>
    <w:p w:rsidR="00C460DD" w:rsidRDefault="00C460DD" w:rsidP="00C460DD">
      <w:pPr>
        <w:pStyle w:val="ListBullet"/>
        <w:numPr>
          <w:ilvl w:val="0"/>
          <w:numId w:val="30"/>
        </w:numPr>
        <w:ind w:left="454" w:hanging="454"/>
      </w:pPr>
      <w:r>
        <w:t>handbooks</w:t>
      </w:r>
    </w:p>
    <w:p w:rsidR="00C460DD" w:rsidRPr="007220B0" w:rsidRDefault="00C460DD" w:rsidP="00C460DD">
      <w:pPr>
        <w:pStyle w:val="ListBullet"/>
        <w:numPr>
          <w:ilvl w:val="0"/>
          <w:numId w:val="30"/>
        </w:numPr>
        <w:ind w:left="454" w:hanging="454"/>
      </w:pPr>
      <w:r>
        <w:lastRenderedPageBreak/>
        <w:t>annual reports.</w:t>
      </w:r>
    </w:p>
    <w:p w:rsidR="00C460DD" w:rsidRPr="00F71403" w:rsidRDefault="00C460DD" w:rsidP="00C460DD">
      <w:r w:rsidRPr="00F71403">
        <w:t>Information needs to be provided in formats accessible to your disabled workers.</w:t>
      </w:r>
    </w:p>
    <w:p w:rsidR="00C460DD" w:rsidRPr="00F71403" w:rsidRDefault="00C460DD" w:rsidP="00C460DD">
      <w:pPr>
        <w:pStyle w:val="L3Heading"/>
      </w:pPr>
      <w:bookmarkStart w:id="42" w:name="_bookmark11"/>
      <w:bookmarkStart w:id="43" w:name="_Toc296339181"/>
      <w:bookmarkEnd w:id="42"/>
      <w:r>
        <w:t xml:space="preserve">Involvement </w:t>
      </w:r>
      <w:r w:rsidRPr="00F71403">
        <w:t>and consultation</w:t>
      </w:r>
      <w:bookmarkEnd w:id="43"/>
    </w:p>
    <w:p w:rsidR="00C460DD" w:rsidRPr="007220B0" w:rsidRDefault="00C460DD" w:rsidP="00C460DD">
      <w:r w:rsidRPr="007220B0">
        <w:t>How your organisation gathers the views of your workers will depend upon the type, size and structure of your organisation.</w:t>
      </w:r>
    </w:p>
    <w:p w:rsidR="00C460DD" w:rsidRPr="007220B0" w:rsidRDefault="00C460DD" w:rsidP="00C460DD">
      <w:r w:rsidRPr="007220B0">
        <w:t>You might talk to trade union or HR representatives (if you have them) or to workers who share a particular protected characteristic. You might also use staff forums to discuss the policy. If your organisation is small, you could just ask for people to give their views during a one-to-one discussion or in writing.</w:t>
      </w:r>
    </w:p>
    <w:p w:rsidR="00C460DD" w:rsidRPr="00F71403" w:rsidRDefault="00C460DD" w:rsidP="00C460DD">
      <w:r w:rsidRPr="00F71403">
        <w:t>Don’t forget to consider</w:t>
      </w:r>
      <w:r>
        <w:t xml:space="preserve"> </w:t>
      </w:r>
      <w:r w:rsidRPr="00F71403">
        <w:rPr>
          <w:rStyle w:val="Strong"/>
        </w:rPr>
        <w:t>reasonable adjustments</w:t>
      </w:r>
      <w:r w:rsidRPr="00F24847">
        <w:t xml:space="preserve"> </w:t>
      </w:r>
      <w:r>
        <w:t xml:space="preserve">for </w:t>
      </w:r>
      <w:r w:rsidRPr="00F71403">
        <w:t>any of your workers who are disabled people and who need them to take part in your consultation.</w:t>
      </w:r>
    </w:p>
    <w:p w:rsidR="00C460DD" w:rsidRPr="00F71403" w:rsidRDefault="00C460DD" w:rsidP="00C460DD">
      <w:pPr>
        <w:pStyle w:val="L3Heading"/>
      </w:pPr>
      <w:bookmarkStart w:id="44" w:name="_bookmark12"/>
      <w:bookmarkStart w:id="45" w:name="_Toc296339182"/>
      <w:bookmarkEnd w:id="44"/>
      <w:r>
        <w:t>Staff f</w:t>
      </w:r>
      <w:bookmarkStart w:id="46" w:name="Staff_forums"/>
      <w:bookmarkEnd w:id="46"/>
      <w:r>
        <w:t>orums</w:t>
      </w:r>
      <w:bookmarkEnd w:id="45"/>
    </w:p>
    <w:p w:rsidR="00C460DD" w:rsidRPr="007220B0" w:rsidRDefault="00C460DD" w:rsidP="00C460DD">
      <w:r w:rsidRPr="007220B0">
        <w:t>There are three main types of group that can be set up:</w:t>
      </w:r>
    </w:p>
    <w:p w:rsidR="00C460DD" w:rsidRPr="00F24847" w:rsidRDefault="00C460DD" w:rsidP="00C460DD">
      <w:pPr>
        <w:pStyle w:val="ListBullet"/>
        <w:numPr>
          <w:ilvl w:val="0"/>
          <w:numId w:val="30"/>
        </w:numPr>
        <w:ind w:left="454" w:hanging="454"/>
      </w:pPr>
      <w:r>
        <w:t xml:space="preserve">Groups set </w:t>
      </w:r>
      <w:r w:rsidRPr="007220B0">
        <w:t>up by organisations to help them become more ‘equality aware’.</w:t>
      </w:r>
    </w:p>
    <w:p w:rsidR="00C460DD" w:rsidRPr="007220B0" w:rsidRDefault="00C460DD" w:rsidP="00C460DD">
      <w:pPr>
        <w:pStyle w:val="ListBullet"/>
        <w:numPr>
          <w:ilvl w:val="0"/>
          <w:numId w:val="30"/>
        </w:numPr>
        <w:ind w:left="454" w:hanging="454"/>
      </w:pPr>
      <w:r w:rsidRPr="007220B0">
        <w:t>Groups set up by organisations to discuss new policies, practices and procedures.</w:t>
      </w:r>
    </w:p>
    <w:p w:rsidR="00C460DD" w:rsidRDefault="00C460DD" w:rsidP="00C460DD">
      <w:pPr>
        <w:pStyle w:val="ListBullet"/>
        <w:numPr>
          <w:ilvl w:val="0"/>
          <w:numId w:val="30"/>
        </w:numPr>
        <w:ind w:left="454" w:hanging="454"/>
      </w:pPr>
      <w:r w:rsidRPr="007220B0">
        <w:t xml:space="preserve">Groups set up by </w:t>
      </w:r>
      <w:r w:rsidRPr="00F71403">
        <w:t>staff who share a protected characteristic and want support from people with similar i</w:t>
      </w:r>
      <w:r>
        <w:t>ssues.</w:t>
      </w:r>
    </w:p>
    <w:p w:rsidR="00C460DD" w:rsidRPr="007220B0" w:rsidRDefault="00C460DD" w:rsidP="00C460DD">
      <w:r w:rsidRPr="007220B0">
        <w:t>Often staff forums are a mixture of all three. A good staff forum needs:</w:t>
      </w:r>
    </w:p>
    <w:p w:rsidR="00C460DD" w:rsidRPr="007220B0" w:rsidRDefault="00C460DD" w:rsidP="00C460DD">
      <w:pPr>
        <w:pStyle w:val="ListBullet"/>
        <w:numPr>
          <w:ilvl w:val="0"/>
          <w:numId w:val="30"/>
        </w:numPr>
        <w:ind w:left="454" w:hanging="454"/>
      </w:pPr>
      <w:r w:rsidRPr="007220B0">
        <w:t>Clear aims and objectives.</w:t>
      </w:r>
    </w:p>
    <w:p w:rsidR="00C460DD" w:rsidRPr="007220B0" w:rsidRDefault="00C460DD" w:rsidP="00C460DD">
      <w:pPr>
        <w:pStyle w:val="ListBullet"/>
        <w:numPr>
          <w:ilvl w:val="0"/>
          <w:numId w:val="30"/>
        </w:numPr>
        <w:ind w:left="454" w:hanging="454"/>
      </w:pPr>
      <w:r w:rsidRPr="007220B0">
        <w:t>A clear policy on how participants are selected. You cannot make employees participate or put pressure on them to do so.</w:t>
      </w:r>
    </w:p>
    <w:p w:rsidR="00C460DD" w:rsidRPr="007220B0" w:rsidRDefault="00C460DD" w:rsidP="00C460DD">
      <w:pPr>
        <w:pStyle w:val="ListBullet"/>
        <w:numPr>
          <w:ilvl w:val="0"/>
          <w:numId w:val="30"/>
        </w:numPr>
        <w:ind w:left="454" w:hanging="454"/>
      </w:pPr>
      <w:r w:rsidRPr="007220B0">
        <w:t>A good way of sharing what the group has discussed.</w:t>
      </w:r>
    </w:p>
    <w:p w:rsidR="00C460DD" w:rsidRPr="007220B0" w:rsidRDefault="00C460DD" w:rsidP="00C460DD">
      <w:pPr>
        <w:pStyle w:val="ListBullet"/>
        <w:numPr>
          <w:ilvl w:val="0"/>
          <w:numId w:val="30"/>
        </w:numPr>
        <w:ind w:left="454" w:hanging="454"/>
      </w:pPr>
      <w:r w:rsidRPr="007220B0">
        <w:t>Senior management representation.</w:t>
      </w:r>
    </w:p>
    <w:p w:rsidR="00C460DD" w:rsidRPr="007220B0" w:rsidRDefault="00C460DD" w:rsidP="00C460DD">
      <w:pPr>
        <w:pStyle w:val="ListBullet"/>
        <w:numPr>
          <w:ilvl w:val="0"/>
          <w:numId w:val="30"/>
        </w:numPr>
        <w:ind w:left="454" w:hanging="454"/>
      </w:pPr>
      <w:r w:rsidRPr="007220B0">
        <w:t>Support from the wider organisation such as agreement from line managers to allow staff to attend meetings.</w:t>
      </w:r>
    </w:p>
    <w:p w:rsidR="00C460DD" w:rsidRPr="007220B0" w:rsidRDefault="00C460DD" w:rsidP="00C460DD">
      <w:pPr>
        <w:pStyle w:val="ListBullet"/>
        <w:numPr>
          <w:ilvl w:val="0"/>
          <w:numId w:val="30"/>
        </w:numPr>
        <w:ind w:left="454" w:hanging="454"/>
      </w:pPr>
      <w:r w:rsidRPr="007220B0">
        <w:t>Administrative support and a budget.</w:t>
      </w:r>
    </w:p>
    <w:p w:rsidR="00C460DD" w:rsidRDefault="00C460DD" w:rsidP="00C460DD">
      <w:pPr>
        <w:pStyle w:val="L2Headers"/>
      </w:pPr>
      <w:bookmarkStart w:id="47" w:name="_bookmark13"/>
      <w:bookmarkStart w:id="48" w:name="_Toc296339183"/>
      <w:bookmarkEnd w:id="47"/>
      <w:r w:rsidRPr="00F71403">
        <w:t>Equality t</w:t>
      </w:r>
      <w:r w:rsidRPr="00673A62">
        <w:t>raining</w:t>
      </w:r>
      <w:bookmarkEnd w:id="48"/>
    </w:p>
    <w:p w:rsidR="00C460DD" w:rsidRPr="00673A62" w:rsidRDefault="00C460DD" w:rsidP="00C460DD">
      <w:r w:rsidRPr="00673A62">
        <w:t xml:space="preserve">If your workers are to understand what equality law means for them, they will need to </w:t>
      </w:r>
      <w:bookmarkStart w:id="49" w:name="Equality_training"/>
      <w:bookmarkEnd w:id="49"/>
      <w:r w:rsidRPr="00673A62">
        <w:t>be told about it. This is what is meant by ‘equality training’.</w:t>
      </w:r>
    </w:p>
    <w:p w:rsidR="00C460DD" w:rsidRPr="00673A62" w:rsidRDefault="00C460DD" w:rsidP="00C460DD">
      <w:r w:rsidRPr="00673A62">
        <w:lastRenderedPageBreak/>
        <w:t>Equality training can be an important part of showing that you are preventing discrimination, harassment and victimisation in your organisation.</w:t>
      </w:r>
    </w:p>
    <w:p w:rsidR="00C460DD" w:rsidRPr="00673A62" w:rsidRDefault="00C460DD" w:rsidP="00C460DD">
      <w:r w:rsidRPr="00673A62">
        <w:t>Your organisation might choose to do this:</w:t>
      </w:r>
    </w:p>
    <w:p w:rsidR="00C460DD" w:rsidRPr="00FE7074" w:rsidRDefault="00C460DD" w:rsidP="00C460DD">
      <w:pPr>
        <w:pStyle w:val="ListBullet"/>
        <w:numPr>
          <w:ilvl w:val="0"/>
          <w:numId w:val="30"/>
        </w:numPr>
        <w:ind w:left="454" w:hanging="454"/>
      </w:pPr>
      <w:r w:rsidRPr="00FE7074">
        <w:t>as part of an induction process, or</w:t>
      </w:r>
    </w:p>
    <w:p w:rsidR="00C460DD" w:rsidRPr="00FE7074" w:rsidRDefault="00C460DD" w:rsidP="00C460DD">
      <w:pPr>
        <w:pStyle w:val="ListBullet"/>
        <w:numPr>
          <w:ilvl w:val="0"/>
          <w:numId w:val="30"/>
        </w:numPr>
        <w:ind w:left="454" w:hanging="454"/>
      </w:pPr>
      <w:r w:rsidRPr="00FE7074">
        <w:t>during regular team meetings, or</w:t>
      </w:r>
    </w:p>
    <w:p w:rsidR="00C460DD" w:rsidRPr="00FE7074" w:rsidRDefault="00C460DD" w:rsidP="00C460DD">
      <w:pPr>
        <w:pStyle w:val="ListBullet"/>
        <w:numPr>
          <w:ilvl w:val="0"/>
          <w:numId w:val="30"/>
        </w:numPr>
        <w:ind w:left="454" w:hanging="454"/>
      </w:pPr>
      <w:r w:rsidRPr="00FE7074">
        <w:t>by asking staff to attend specific whole or half day courses (even if they say they don’t need or want to go on them), or</w:t>
      </w:r>
    </w:p>
    <w:p w:rsidR="00C460DD" w:rsidRPr="00673A62" w:rsidRDefault="00C460DD" w:rsidP="00C460DD">
      <w:pPr>
        <w:pStyle w:val="ListBullet"/>
        <w:numPr>
          <w:ilvl w:val="0"/>
          <w:numId w:val="30"/>
        </w:numPr>
        <w:ind w:left="454" w:hanging="454"/>
      </w:pPr>
      <w:r w:rsidRPr="00FE7074">
        <w:t>by asking staff to complete an online training package.</w:t>
      </w:r>
    </w:p>
    <w:p w:rsidR="00C460DD" w:rsidRPr="00673A62" w:rsidRDefault="00C460DD" w:rsidP="00C460DD">
      <w:r w:rsidRPr="00673A62">
        <w:t>Whatever the format you choose, you should also make sure that workers know about any changes and that anyone who joins the organisation (for example, who comes in after you have trained your workers) knows what is expected of them.</w:t>
      </w:r>
    </w:p>
    <w:p w:rsidR="00C460DD" w:rsidRPr="00FE7074" w:rsidRDefault="00C460DD" w:rsidP="00C460DD">
      <w:r w:rsidRPr="00FE7074">
        <w:t>Training should include:</w:t>
      </w:r>
    </w:p>
    <w:p w:rsidR="00C460DD" w:rsidRPr="00FE7074" w:rsidRDefault="00C460DD" w:rsidP="00C460DD">
      <w:pPr>
        <w:pStyle w:val="ListBullet"/>
        <w:numPr>
          <w:ilvl w:val="0"/>
          <w:numId w:val="30"/>
        </w:numPr>
        <w:ind w:left="454" w:hanging="454"/>
      </w:pPr>
      <w:r w:rsidRPr="00FE7074">
        <w:t>The law covering all the protected characteristics and what behaviour is and is not acceptable.</w:t>
      </w:r>
    </w:p>
    <w:p w:rsidR="00C460DD" w:rsidRPr="00FE7074" w:rsidRDefault="00C460DD" w:rsidP="00C460DD">
      <w:pPr>
        <w:pStyle w:val="ListBullet"/>
        <w:numPr>
          <w:ilvl w:val="0"/>
          <w:numId w:val="30"/>
        </w:numPr>
        <w:ind w:left="454" w:hanging="454"/>
      </w:pPr>
      <w:r w:rsidRPr="00FE7074">
        <w:t>The risk of ignoring or seeming to approve inappropriate behaviour and personal liability.</w:t>
      </w:r>
    </w:p>
    <w:p w:rsidR="00C460DD" w:rsidRPr="00FE7074" w:rsidRDefault="00C460DD" w:rsidP="00C460DD">
      <w:pPr>
        <w:pStyle w:val="ListBullet"/>
        <w:numPr>
          <w:ilvl w:val="0"/>
          <w:numId w:val="30"/>
        </w:numPr>
        <w:ind w:left="454" w:hanging="454"/>
      </w:pPr>
      <w:r w:rsidRPr="00FE7074">
        <w:t>How discrimination can affect the way an employer functions and the impact that generalisations, stereotypes, bias, inappropriate language in day-to-day operations can have on people’s chances of obtaining work, promotion, recognition and respect.</w:t>
      </w:r>
    </w:p>
    <w:p w:rsidR="00C460DD" w:rsidRPr="00FE7074" w:rsidRDefault="00C460DD" w:rsidP="00C460DD">
      <w:pPr>
        <w:pStyle w:val="ListBullet"/>
        <w:numPr>
          <w:ilvl w:val="0"/>
          <w:numId w:val="30"/>
        </w:numPr>
        <w:ind w:left="454" w:hanging="454"/>
      </w:pPr>
      <w:r w:rsidRPr="00FE7074">
        <w:t>Monitoring.</w:t>
      </w:r>
    </w:p>
    <w:p w:rsidR="00C460DD" w:rsidRDefault="00C460DD" w:rsidP="00C460DD">
      <w:pPr>
        <w:pStyle w:val="ListBullet"/>
        <w:numPr>
          <w:ilvl w:val="0"/>
          <w:numId w:val="30"/>
        </w:numPr>
        <w:ind w:left="454" w:hanging="454"/>
      </w:pPr>
      <w:r w:rsidRPr="00FE7074">
        <w:t>Your equality policy, if you have one, why it has been introduced and how it will be put into practice.</w:t>
      </w:r>
    </w:p>
    <w:p w:rsidR="00C460DD" w:rsidRDefault="00C460DD" w:rsidP="00C460DD">
      <w:pPr>
        <w:pStyle w:val="L2Headers"/>
      </w:pPr>
      <w:bookmarkStart w:id="50" w:name="_bookmark14"/>
      <w:bookmarkStart w:id="51" w:name="_Toc296339184"/>
      <w:bookmarkEnd w:id="50"/>
      <w:r w:rsidRPr="00F71403">
        <w:t>Workforce m</w:t>
      </w:r>
      <w:r w:rsidRPr="00673A62">
        <w:t>onitoring</w:t>
      </w:r>
      <w:bookmarkEnd w:id="51"/>
    </w:p>
    <w:p w:rsidR="00C460DD" w:rsidRPr="00F71403" w:rsidRDefault="00C460DD" w:rsidP="00C460DD">
      <w:pPr>
        <w:pStyle w:val="L3Heading"/>
      </w:pPr>
      <w:bookmarkStart w:id="52" w:name="_bookmark15"/>
      <w:bookmarkStart w:id="53" w:name="_Toc296339185"/>
      <w:bookmarkEnd w:id="52"/>
      <w:r w:rsidRPr="00F71403">
        <w:t>Do I have</w:t>
      </w:r>
      <w:r>
        <w:t xml:space="preserve"> </w:t>
      </w:r>
      <w:r w:rsidRPr="00F71403">
        <w:t>to monitor equality?</w:t>
      </w:r>
      <w:bookmarkEnd w:id="53"/>
    </w:p>
    <w:p w:rsidR="00C460DD" w:rsidRPr="00673A62" w:rsidRDefault="00C460DD" w:rsidP="00C460DD">
      <w:r w:rsidRPr="00673A62">
        <w:t xml:space="preserve">As a part of your routine practices, your organisation should be </w:t>
      </w:r>
      <w:bookmarkStart w:id="54" w:name="Workforce_monitoring"/>
      <w:bookmarkEnd w:id="54"/>
      <w:r w:rsidRPr="00673A62">
        <w:t>monitor</w:t>
      </w:r>
      <w:bookmarkStart w:id="55" w:name="Do_I_have_to_monitor_equality?"/>
      <w:bookmarkEnd w:id="55"/>
      <w:r w:rsidRPr="00673A62">
        <w:t>ing and reporting on a whole range of aspects of your activities including:</w:t>
      </w:r>
    </w:p>
    <w:p w:rsidR="00C460DD" w:rsidRPr="002E10AF" w:rsidRDefault="00C460DD" w:rsidP="00C460DD">
      <w:pPr>
        <w:pStyle w:val="ListBullet"/>
        <w:numPr>
          <w:ilvl w:val="0"/>
          <w:numId w:val="30"/>
        </w:numPr>
        <w:ind w:left="454" w:hanging="454"/>
      </w:pPr>
      <w:r w:rsidRPr="002E10AF">
        <w:t>income and expenditure</w:t>
      </w:r>
    </w:p>
    <w:p w:rsidR="00C460DD" w:rsidRPr="002E10AF" w:rsidRDefault="00C460DD" w:rsidP="00C460DD">
      <w:pPr>
        <w:pStyle w:val="ListBullet"/>
        <w:numPr>
          <w:ilvl w:val="0"/>
          <w:numId w:val="30"/>
        </w:numPr>
        <w:ind w:left="454" w:hanging="454"/>
      </w:pPr>
      <w:r w:rsidRPr="002E10AF">
        <w:t>health and safety</w:t>
      </w:r>
    </w:p>
    <w:p w:rsidR="00C460DD" w:rsidRPr="002E10AF" w:rsidRDefault="00C460DD" w:rsidP="00C460DD">
      <w:pPr>
        <w:pStyle w:val="ListBullet"/>
        <w:numPr>
          <w:ilvl w:val="0"/>
          <w:numId w:val="30"/>
        </w:numPr>
        <w:ind w:left="454" w:hanging="454"/>
      </w:pPr>
      <w:r w:rsidRPr="002E10AF">
        <w:t>sickness absence</w:t>
      </w:r>
    </w:p>
    <w:p w:rsidR="00C460DD" w:rsidRPr="002E10AF" w:rsidRDefault="00C460DD" w:rsidP="00C460DD">
      <w:pPr>
        <w:pStyle w:val="ListBullet"/>
        <w:numPr>
          <w:ilvl w:val="0"/>
          <w:numId w:val="30"/>
        </w:numPr>
        <w:ind w:left="454" w:hanging="454"/>
      </w:pPr>
      <w:r w:rsidRPr="002E10AF">
        <w:lastRenderedPageBreak/>
        <w:t>training</w:t>
      </w:r>
    </w:p>
    <w:p w:rsidR="00C460DD" w:rsidRPr="002E10AF" w:rsidRDefault="00C460DD" w:rsidP="00C460DD">
      <w:pPr>
        <w:pStyle w:val="ListBullet"/>
        <w:numPr>
          <w:ilvl w:val="0"/>
          <w:numId w:val="30"/>
        </w:numPr>
        <w:ind w:left="454" w:hanging="454"/>
      </w:pPr>
      <w:r w:rsidRPr="002E10AF">
        <w:t>environmental issues and so on.</w:t>
      </w:r>
    </w:p>
    <w:p w:rsidR="00C460DD" w:rsidRPr="002E10AF" w:rsidRDefault="00C460DD" w:rsidP="00C460DD">
      <w:r w:rsidRPr="002E10AF">
        <w:t>In order properly to fulfil their public sector equality duty and (in the case of those public authorities to whom they apply) the specific equality duties, public authority employers may be required to monitor matters such as recruitment, promotion, training, pay, grievances and disciplinary action by reference to the protected characteristics of their workers. Currently, there is no legal requirement on most organisations (including private sector businesses, smaller public bodies, voluntary and community sector organisations) to monitor and</w:t>
      </w:r>
      <w:r>
        <w:t xml:space="preserve"> report on their staff profile. </w:t>
      </w:r>
      <w:r w:rsidRPr="002E10AF">
        <w:t>Nevertheless, doing so can help an employer to assess whether, for example, they are:</w:t>
      </w:r>
    </w:p>
    <w:p w:rsidR="00C460DD" w:rsidRPr="002E10AF" w:rsidRDefault="00C460DD" w:rsidP="00C460DD">
      <w:pPr>
        <w:pStyle w:val="ListBullet"/>
        <w:numPr>
          <w:ilvl w:val="0"/>
          <w:numId w:val="30"/>
        </w:numPr>
        <w:ind w:left="454" w:hanging="454"/>
      </w:pPr>
      <w:r w:rsidRPr="002E10AF">
        <w:t>recruiting employees who are disadvantaged or under-represented</w:t>
      </w:r>
    </w:p>
    <w:p w:rsidR="00C460DD" w:rsidRPr="002E10AF" w:rsidRDefault="00C460DD" w:rsidP="00C460DD">
      <w:pPr>
        <w:pStyle w:val="ListBullet"/>
        <w:numPr>
          <w:ilvl w:val="0"/>
          <w:numId w:val="30"/>
        </w:numPr>
        <w:ind w:left="454" w:hanging="454"/>
      </w:pPr>
      <w:r w:rsidRPr="002E10AF">
        <w:t>promoting people fairly whatever their protected characteristic</w:t>
      </w:r>
    </w:p>
    <w:p w:rsidR="00C460DD" w:rsidRPr="002E10AF" w:rsidRDefault="00C460DD" w:rsidP="00C460DD">
      <w:pPr>
        <w:pStyle w:val="ListBullet"/>
        <w:numPr>
          <w:ilvl w:val="0"/>
          <w:numId w:val="30"/>
        </w:numPr>
        <w:ind w:left="454" w:hanging="454"/>
      </w:pPr>
      <w:r w:rsidRPr="002E10AF">
        <w:t>checking that women and men’s pay is comparable in similar or equivalent jobs, or because the work they undertake is of equal value in relation to factors such as effort, skill and decision-making, and</w:t>
      </w:r>
    </w:p>
    <w:p w:rsidR="00C460DD" w:rsidRPr="002E10AF" w:rsidRDefault="00C460DD" w:rsidP="00C460DD">
      <w:pPr>
        <w:pStyle w:val="ListBullet"/>
        <w:numPr>
          <w:ilvl w:val="0"/>
          <w:numId w:val="30"/>
        </w:numPr>
        <w:ind w:left="454" w:hanging="454"/>
      </w:pPr>
      <w:r w:rsidRPr="002E10AF">
        <w:t>making progress towards the aims set out in their equality policy if they have one.</w:t>
      </w:r>
    </w:p>
    <w:p w:rsidR="00C460DD" w:rsidRPr="002E10AF" w:rsidRDefault="00C460DD" w:rsidP="00C460DD">
      <w:r w:rsidRPr="002E10AF">
        <w:t>This is why many businesses and other organisations already carry out equality-related monitoring.</w:t>
      </w:r>
    </w:p>
    <w:p w:rsidR="00C460DD" w:rsidRPr="002E10AF" w:rsidRDefault="00C460DD" w:rsidP="00C460DD">
      <w:r w:rsidRPr="002E10AF">
        <w:t>Monitoring of equality-related issues (and taking action where the information suggests there may be a cause for concern) can also be used as evidence that your organisation is doing what equality law says you must do if a job applicant, worker or former worker brings a tribunal case against you (provided that it is relevant to the issues raised by the person making the claim).</w:t>
      </w:r>
    </w:p>
    <w:p w:rsidR="00C460DD" w:rsidRDefault="00C460DD" w:rsidP="00C460DD"/>
    <w:p w:rsidR="00C460DD" w:rsidRPr="002E10AF" w:rsidRDefault="00C460DD" w:rsidP="00C460DD">
      <w:r w:rsidRPr="002E10AF">
        <w:t>It may also help you identify areas where taking positive action may be appropriate, for example by highlighting parts of your workforce where people with certain protected characteristics are disproportionately underrepresented.</w:t>
      </w:r>
    </w:p>
    <w:p w:rsidR="00C460DD" w:rsidRPr="00F71403" w:rsidRDefault="00C460DD" w:rsidP="00C460DD">
      <w:pPr>
        <w:pStyle w:val="L3Heading"/>
      </w:pPr>
      <w:bookmarkStart w:id="56" w:name="_bookmark16"/>
      <w:bookmarkStart w:id="57" w:name="_Toc296339186"/>
      <w:bookmarkEnd w:id="56"/>
      <w:r>
        <w:t xml:space="preserve">Types of </w:t>
      </w:r>
      <w:r w:rsidRPr="00F71403">
        <w:t>information to monitor</w:t>
      </w:r>
      <w:bookmarkEnd w:id="57"/>
    </w:p>
    <w:p w:rsidR="00C460DD" w:rsidRPr="002E10AF" w:rsidRDefault="00C460DD" w:rsidP="00C460DD">
      <w:r w:rsidRPr="002E10AF">
        <w:t>You can monitor information about:</w:t>
      </w:r>
    </w:p>
    <w:p w:rsidR="00C460DD" w:rsidRPr="002E10AF" w:rsidRDefault="00C460DD" w:rsidP="00C460DD">
      <w:pPr>
        <w:pStyle w:val="ListBullet"/>
        <w:numPr>
          <w:ilvl w:val="0"/>
          <w:numId w:val="30"/>
        </w:numPr>
        <w:ind w:left="454" w:hanging="454"/>
      </w:pPr>
      <w:r w:rsidRPr="002E10AF">
        <w:t>How many people with a particular protected characteristic apply for ea</w:t>
      </w:r>
      <w:bookmarkStart w:id="58" w:name="Types_of_information_to_monitor"/>
      <w:bookmarkEnd w:id="58"/>
      <w:r w:rsidRPr="002E10AF">
        <w:t>ch job, are shortlisted and are recruited or promoted.</w:t>
      </w:r>
    </w:p>
    <w:p w:rsidR="00C460DD" w:rsidRPr="002E10AF" w:rsidRDefault="00C460DD" w:rsidP="00C460DD">
      <w:pPr>
        <w:pStyle w:val="ListBullet"/>
        <w:numPr>
          <w:ilvl w:val="0"/>
          <w:numId w:val="30"/>
        </w:numPr>
        <w:ind w:left="454" w:hanging="454"/>
      </w:pPr>
      <w:r w:rsidRPr="002E10AF">
        <w:t>How many people in the workforce have a particular protected characteristic and the levels within the organisation that they are employed at.</w:t>
      </w:r>
    </w:p>
    <w:p w:rsidR="00C460DD" w:rsidRPr="002E10AF" w:rsidRDefault="00C460DD" w:rsidP="00C460DD">
      <w:pPr>
        <w:pStyle w:val="ListBullet"/>
        <w:numPr>
          <w:ilvl w:val="0"/>
          <w:numId w:val="30"/>
        </w:numPr>
        <w:ind w:left="454" w:hanging="454"/>
      </w:pPr>
      <w:r w:rsidRPr="002E10AF">
        <w:t>The satisfaction levels of staff with a particular protected characteristic.</w:t>
      </w:r>
    </w:p>
    <w:p w:rsidR="00C460DD" w:rsidRPr="002E10AF" w:rsidRDefault="00C460DD" w:rsidP="00C460DD">
      <w:pPr>
        <w:pStyle w:val="ListBullet"/>
        <w:numPr>
          <w:ilvl w:val="0"/>
          <w:numId w:val="30"/>
        </w:numPr>
        <w:ind w:left="454" w:hanging="454"/>
      </w:pPr>
      <w:r w:rsidRPr="002E10AF">
        <w:t>Whether disciplinary action is disproportionately taken against workers with a particular protected characteristic.</w:t>
      </w:r>
    </w:p>
    <w:p w:rsidR="00C460DD" w:rsidRPr="002E10AF" w:rsidRDefault="00C460DD" w:rsidP="00C460DD">
      <w:r w:rsidRPr="002E10AF">
        <w:lastRenderedPageBreak/>
        <w:t>There may be other equality-related areas you might wish to monitor and record. For example, if there has been a particular equality-related issue in your organisation, it might be useful to monitor the levels of internal complaints and/or the number of staff using the grievance or harassment and bullying procedures.</w:t>
      </w:r>
    </w:p>
    <w:p w:rsidR="00C460DD" w:rsidRPr="002E10AF" w:rsidRDefault="00C460DD" w:rsidP="00C460DD">
      <w:r w:rsidRPr="002E10AF">
        <w:t>Some larger organisations choose to monitor this type of information as a matter of course, to check if any equality-related issues are a cause for concern.</w:t>
      </w:r>
    </w:p>
    <w:p w:rsidR="00C460DD" w:rsidRPr="00F71403" w:rsidRDefault="00C460DD" w:rsidP="00C460DD">
      <w:pPr>
        <w:pStyle w:val="L3Heading"/>
      </w:pPr>
      <w:bookmarkStart w:id="59" w:name="_bookmark17"/>
      <w:bookmarkStart w:id="60" w:name="_Toc296339187"/>
      <w:bookmarkEnd w:id="59"/>
      <w:r w:rsidRPr="00F71403">
        <w:t xml:space="preserve">How </w:t>
      </w:r>
      <w:bookmarkStart w:id="61" w:name="How_much_monitoring?"/>
      <w:bookmarkEnd w:id="61"/>
      <w:r w:rsidRPr="00F71403">
        <w:t>much monitoring?</w:t>
      </w:r>
      <w:bookmarkEnd w:id="60"/>
    </w:p>
    <w:p w:rsidR="00C460DD" w:rsidRPr="002E10AF" w:rsidRDefault="00C460DD" w:rsidP="00C460DD">
      <w:r w:rsidRPr="002E10AF">
        <w:t>It is important that you only collect information that you can use effectively. You need to be clear why you are asking applicants and workers for information and what you will use it for.</w:t>
      </w:r>
    </w:p>
    <w:p w:rsidR="00C460DD" w:rsidRPr="002E10AF" w:rsidRDefault="00C460DD" w:rsidP="00C460DD">
      <w:r w:rsidRPr="002E10AF">
        <w:t>You also need to decide whether to collect information anonymously. If you do collect the information anonymously, then it is likely that you will get more information and can demonstrate that any information gained is not being used unlawfully to discriminate against workers.</w:t>
      </w:r>
    </w:p>
    <w:p w:rsidR="00C460DD" w:rsidRPr="00F71403" w:rsidRDefault="00C460DD" w:rsidP="00C460DD">
      <w:pPr>
        <w:pStyle w:val="L3Heading"/>
      </w:pPr>
      <w:bookmarkStart w:id="62" w:name="_bookmark18"/>
      <w:bookmarkStart w:id="63" w:name="_Toc296339188"/>
      <w:bookmarkEnd w:id="62"/>
      <w:r w:rsidRPr="00F71403">
        <w:t>Who to tell and why?</w:t>
      </w:r>
      <w:bookmarkEnd w:id="63"/>
    </w:p>
    <w:p w:rsidR="00C460DD" w:rsidRPr="002E10AF" w:rsidRDefault="00C460DD" w:rsidP="00C460DD">
      <w:r w:rsidRPr="002E10AF">
        <w:t>You need to tell applicants and workers t</w:t>
      </w:r>
      <w:bookmarkStart w:id="64" w:name="Who_to_tell_and_why?"/>
      <w:bookmarkEnd w:id="64"/>
      <w:r w:rsidRPr="002E10AF">
        <w:t>he reason why you are asking them for monitoring information.</w:t>
      </w:r>
    </w:p>
    <w:p w:rsidR="00C460DD" w:rsidRPr="002E10AF" w:rsidRDefault="00C460DD" w:rsidP="00C460DD">
      <w:r w:rsidRPr="002E10AF">
        <w:t>People may be worried about responding fully or honestly, perhaps because they are concerned the information will be used to discriminate against them or they’ve had a previous bad experience where the information was used in the wrong way. This may be especially true for job applicants and for particular characteristics, such as disabled people with a mental health condition.</w:t>
      </w:r>
    </w:p>
    <w:p w:rsidR="00C460DD" w:rsidRPr="002E10AF" w:rsidRDefault="00C460DD" w:rsidP="00C460DD">
      <w:r w:rsidRPr="002E10AF">
        <w:t>You should provide details of the process you have in place for gathering, storing and using information in order to reassure people who give you information that you will:</w:t>
      </w:r>
    </w:p>
    <w:p w:rsidR="00C460DD" w:rsidRPr="002E10AF" w:rsidRDefault="00C460DD" w:rsidP="00C460DD">
      <w:pPr>
        <w:pStyle w:val="ListBullet"/>
        <w:numPr>
          <w:ilvl w:val="0"/>
          <w:numId w:val="30"/>
        </w:numPr>
        <w:ind w:left="454" w:hanging="454"/>
      </w:pPr>
      <w:r w:rsidRPr="002E10AF">
        <w:t>not use their information to discriminate against them, harass them or victimise them, and</w:t>
      </w:r>
    </w:p>
    <w:p w:rsidR="00C460DD" w:rsidRPr="002E10AF" w:rsidRDefault="00C460DD" w:rsidP="00C460DD">
      <w:pPr>
        <w:pStyle w:val="ListBullet"/>
        <w:numPr>
          <w:ilvl w:val="0"/>
          <w:numId w:val="30"/>
        </w:numPr>
        <w:ind w:left="454" w:hanging="454"/>
      </w:pPr>
      <w:r w:rsidRPr="002E10AF">
        <w:t>gather, keep and use information in a way that means this is true, for example, that monitoring forms completed by job applicants are separated from their application forms by someone who is not involved in the decision about who to shortlist and interview – or, if this is not possible because it is a very small organisation, that you do not look at monitoring forms until after you have decided whether to interview someone or not.</w:t>
      </w:r>
    </w:p>
    <w:p w:rsidR="00C460DD" w:rsidRPr="002E10AF" w:rsidRDefault="00C460DD" w:rsidP="00C460DD">
      <w:r w:rsidRPr="002E10AF">
        <w:t>In most cases, no-one is required to supply you with any information at all, whether they are a job applicant or an existing worker. You must not treat someone less favourably because they refuse to supply monitoring information.</w:t>
      </w:r>
    </w:p>
    <w:p w:rsidR="00C460DD" w:rsidRPr="002E10AF" w:rsidRDefault="00C460DD" w:rsidP="00C460DD">
      <w:r w:rsidRPr="002E10AF">
        <w:t>If you are not clear to job applicants and existing workers about the purpose of your questions and how the information will be used, who will see it, how their privacy will be respected and so on, this makes it more likely that people will refuse to provide the information.</w:t>
      </w:r>
    </w:p>
    <w:p w:rsidR="00C460DD" w:rsidRPr="00F71403" w:rsidRDefault="00C460DD" w:rsidP="00C460DD">
      <w:pPr>
        <w:pStyle w:val="L3Heading"/>
      </w:pPr>
      <w:bookmarkStart w:id="65" w:name="_bookmark19"/>
      <w:bookmarkStart w:id="66" w:name="_Toc296339189"/>
      <w:bookmarkEnd w:id="65"/>
      <w:r w:rsidRPr="00F71403">
        <w:t>C</w:t>
      </w:r>
      <w:bookmarkStart w:id="67" w:name="Can_I_ask_about_health_or_disability?"/>
      <w:bookmarkEnd w:id="67"/>
      <w:r w:rsidRPr="00F71403">
        <w:t>an I ask about</w:t>
      </w:r>
      <w:r>
        <w:t xml:space="preserve"> </w:t>
      </w:r>
      <w:r w:rsidRPr="00F71403">
        <w:t>health or disability?</w:t>
      </w:r>
      <w:bookmarkEnd w:id="66"/>
    </w:p>
    <w:p w:rsidR="00C460DD" w:rsidRPr="002E10AF" w:rsidRDefault="00C460DD" w:rsidP="00C460DD">
      <w:r w:rsidRPr="002E10AF">
        <w:t xml:space="preserve">In general, you must not ask a job applicant questions relating to health or disability before making any job offer. One of the exceptions to this rule applies to monitoring. You are allowed to ask questions about disability and health during recruitment if the point of this is to </w:t>
      </w:r>
      <w:r w:rsidRPr="002E10AF">
        <w:lastRenderedPageBreak/>
        <w:t>find out how many job applicants are disabled people and whether they are shortlisted or appointed.</w:t>
      </w:r>
    </w:p>
    <w:p w:rsidR="00C460DD" w:rsidRPr="002E10AF" w:rsidRDefault="00C460DD" w:rsidP="00C460DD">
      <w:r w:rsidRPr="002E10AF">
        <w:t>Answers to monitoring questions about health or disability should be dealt with in the same way as the answers to other monitoring questions, in other words, they should be kept separately from the main application form. The person or people shortlisting and appointing should not see the information before deciding who to interview or appoint.</w:t>
      </w:r>
    </w:p>
    <w:p w:rsidR="00C460DD" w:rsidRPr="00F71403" w:rsidRDefault="00C460DD" w:rsidP="00C460DD">
      <w:pPr>
        <w:pStyle w:val="L3Heading"/>
      </w:pPr>
      <w:bookmarkStart w:id="68" w:name="_bookmark20"/>
      <w:bookmarkStart w:id="69" w:name="_Toc296339190"/>
      <w:bookmarkEnd w:id="68"/>
      <w:r w:rsidRPr="00F71403">
        <w:t>What you can do with t</w:t>
      </w:r>
      <w:bookmarkStart w:id="70" w:name="What_you_can_do_with_the_data_once_it_ha"/>
      <w:bookmarkEnd w:id="70"/>
      <w:r w:rsidRPr="00F71403">
        <w:t>he data</w:t>
      </w:r>
      <w:r>
        <w:t xml:space="preserve"> </w:t>
      </w:r>
      <w:r w:rsidRPr="00F71403">
        <w:t>once it has been collected</w:t>
      </w:r>
      <w:bookmarkEnd w:id="69"/>
    </w:p>
    <w:p w:rsidR="00C460DD" w:rsidRPr="002E10AF" w:rsidRDefault="00C460DD" w:rsidP="00C460DD">
      <w:r w:rsidRPr="002E10AF">
        <w:t>There is no point collecting data if you do not regularly collate and analyse it. You could use the data you collect in several ways. For example to:</w:t>
      </w:r>
    </w:p>
    <w:p w:rsidR="00C460DD" w:rsidRPr="002E10AF" w:rsidRDefault="00C460DD" w:rsidP="00C460DD">
      <w:pPr>
        <w:pStyle w:val="ListBullet"/>
        <w:numPr>
          <w:ilvl w:val="0"/>
          <w:numId w:val="30"/>
        </w:numPr>
        <w:ind w:left="454" w:hanging="454"/>
      </w:pPr>
      <w:r w:rsidRPr="002E10AF">
        <w:t>compare it with regional representational data to see how far your workforce reflects the local community</w:t>
      </w:r>
    </w:p>
    <w:p w:rsidR="00C460DD" w:rsidRPr="002E10AF" w:rsidRDefault="00C460DD" w:rsidP="00C460DD">
      <w:pPr>
        <w:pStyle w:val="ListBullet"/>
        <w:numPr>
          <w:ilvl w:val="0"/>
          <w:numId w:val="30"/>
        </w:numPr>
        <w:ind w:left="454" w:hanging="454"/>
      </w:pPr>
      <w:r w:rsidRPr="002E10AF">
        <w:t>compare it with industry standard data and see how you are doing compared to others in the sector</w:t>
      </w:r>
    </w:p>
    <w:p w:rsidR="00C460DD" w:rsidRPr="002E10AF" w:rsidRDefault="00C460DD" w:rsidP="00C460DD">
      <w:pPr>
        <w:pStyle w:val="ListBullet"/>
        <w:numPr>
          <w:ilvl w:val="0"/>
          <w:numId w:val="30"/>
        </w:numPr>
        <w:ind w:left="454" w:hanging="454"/>
      </w:pPr>
      <w:r w:rsidRPr="002E10AF">
        <w:t>(once you’ve been collecting it for long enough) compare it with last year’s data and look for patterns or trends, such as whether all the people you recruit are very similar to one another or very different from the pool of people you’re recruiting from (which might be the local population or everyone with a particular qualification), so you can consider if this is a cause for concern and what you need to do about it</w:t>
      </w:r>
    </w:p>
    <w:p w:rsidR="00C460DD" w:rsidRPr="002E10AF" w:rsidRDefault="00C460DD" w:rsidP="00C460DD">
      <w:pPr>
        <w:pStyle w:val="ListBullet"/>
        <w:numPr>
          <w:ilvl w:val="0"/>
          <w:numId w:val="30"/>
        </w:numPr>
        <w:ind w:left="454" w:hanging="454"/>
      </w:pPr>
      <w:r w:rsidRPr="002E10AF">
        <w:t>compare the position and treatment of workers with certain protected characteristics within your workforce compared with those without those characteristics.</w:t>
      </w:r>
    </w:p>
    <w:p w:rsidR="00C460DD" w:rsidRPr="002E10AF" w:rsidRDefault="00C460DD" w:rsidP="00C460DD">
      <w:pPr>
        <w:pStyle w:val="ListBullet"/>
        <w:numPr>
          <w:ilvl w:val="0"/>
          <w:numId w:val="30"/>
        </w:numPr>
        <w:ind w:left="454" w:hanging="454"/>
      </w:pPr>
      <w:r w:rsidRPr="002E10AF">
        <w:t>see whether your organisation has met its equality aims if it had any.</w:t>
      </w:r>
    </w:p>
    <w:p w:rsidR="00C460DD" w:rsidRPr="002E10AF" w:rsidRDefault="00C460DD" w:rsidP="00C460DD">
      <w:r w:rsidRPr="002E10AF">
        <w:t>Such comparisons will also help the organisation to set appropriate targets for its equality policy action plan if it has one.</w:t>
      </w:r>
    </w:p>
    <w:p w:rsidR="00C460DD" w:rsidRPr="002E10AF" w:rsidRDefault="00C460DD" w:rsidP="00C460DD">
      <w:r w:rsidRPr="002E10AF">
        <w:t>The data you collect could be used to:</w:t>
      </w:r>
    </w:p>
    <w:p w:rsidR="00C460DD" w:rsidRPr="002E10AF" w:rsidRDefault="00C460DD" w:rsidP="00C460DD">
      <w:pPr>
        <w:pStyle w:val="ListBullet"/>
        <w:numPr>
          <w:ilvl w:val="0"/>
          <w:numId w:val="30"/>
        </w:numPr>
        <w:ind w:left="454" w:hanging="454"/>
      </w:pPr>
      <w:r w:rsidRPr="002E10AF">
        <w:t>help you plan positive action campaigns. These might be targeted at existing staff or externally at the local community with the aim of increasing the talent pool from which you recruit</w:t>
      </w:r>
    </w:p>
    <w:p w:rsidR="00C460DD" w:rsidRPr="002E10AF" w:rsidRDefault="00C460DD" w:rsidP="00C460DD">
      <w:pPr>
        <w:pStyle w:val="ListBullet"/>
        <w:numPr>
          <w:ilvl w:val="0"/>
          <w:numId w:val="30"/>
        </w:numPr>
        <w:ind w:left="454" w:hanging="454"/>
      </w:pPr>
      <w:r w:rsidRPr="002E10AF">
        <w:t>plan ways to engage with more potential customers.</w:t>
      </w:r>
    </w:p>
    <w:p w:rsidR="00C460DD" w:rsidRPr="002E10AF" w:rsidRDefault="00C460DD" w:rsidP="00C460DD">
      <w:r w:rsidRPr="002E10AF">
        <w:t xml:space="preserve">If your organisation tenders for work in the public and private sectors, </w:t>
      </w:r>
      <w:r w:rsidRPr="00F71403">
        <w:t>demonstrating awareness of these issues may help you win contracts. Be</w:t>
      </w:r>
      <w:r w:rsidRPr="002E10AF">
        <w:t>cause</w:t>
      </w:r>
      <w:r>
        <w:t xml:space="preserve"> of the</w:t>
      </w:r>
      <w:r>
        <w:rPr>
          <w:spacing w:val="1"/>
        </w:rPr>
        <w:t xml:space="preserve"> </w:t>
      </w:r>
      <w:r w:rsidRPr="00F71403">
        <w:rPr>
          <w:rStyle w:val="Strong"/>
        </w:rPr>
        <w:t>public sector equality duties</w:t>
      </w:r>
      <w:r>
        <w:t xml:space="preserve">, </w:t>
      </w:r>
      <w:r w:rsidRPr="00F71403">
        <w:t xml:space="preserve">equality has become increasingly important in </w:t>
      </w:r>
      <w:r w:rsidRPr="00F71403">
        <w:rPr>
          <w:rStyle w:val="Strong"/>
        </w:rPr>
        <w:t>procurement</w:t>
      </w:r>
      <w:r>
        <w:t xml:space="preserve">, having </w:t>
      </w:r>
      <w:r w:rsidRPr="002E10AF">
        <w:t>this data could (where equality issues are relevant) make the difference when contracts are being awarded.</w:t>
      </w:r>
    </w:p>
    <w:p w:rsidR="00C460DD" w:rsidRPr="002E10AF" w:rsidRDefault="00C460DD" w:rsidP="00C460DD">
      <w:r w:rsidRPr="002E10AF">
        <w:t>The information you will collect will be personal data and in some cases, sensitive personal data. It is very important that you only use this information in accordance with the Data Protection Act 1998. You must make sure that you process your employees’ personal data fairly and lawfully and only retain the data for as long as it is necessary. If you are concerned about the way you are using personal data, you should seek specialist advice.</w:t>
      </w:r>
    </w:p>
    <w:p w:rsidR="00C460DD" w:rsidRPr="00F71403" w:rsidRDefault="00C460DD" w:rsidP="00C460DD">
      <w:pPr>
        <w:pStyle w:val="L3Heading"/>
      </w:pPr>
      <w:bookmarkStart w:id="71" w:name="_bookmark21"/>
      <w:bookmarkStart w:id="72" w:name="_Toc296339191"/>
      <w:bookmarkEnd w:id="71"/>
      <w:r>
        <w:lastRenderedPageBreak/>
        <w:t xml:space="preserve">Privacy </w:t>
      </w:r>
      <w:r w:rsidRPr="00F71403">
        <w:t xml:space="preserve">and </w:t>
      </w:r>
      <w:bookmarkStart w:id="73" w:name="Privacy_and_confidentiality"/>
      <w:bookmarkEnd w:id="73"/>
      <w:r w:rsidRPr="00F71403">
        <w:t>confidentiality</w:t>
      </w:r>
      <w:bookmarkEnd w:id="72"/>
    </w:p>
    <w:p w:rsidR="00C460DD" w:rsidRPr="00F71403" w:rsidRDefault="00C460DD" w:rsidP="00C460DD">
      <w:r w:rsidRPr="002E10AF">
        <w:t>You need t</w:t>
      </w:r>
      <w:r w:rsidRPr="00F71403">
        <w:t xml:space="preserve">o decide who can see the data that you collect. Individual data needs to be shared on a ‘need to know’ basis, and should be protected and securely stored in line with </w:t>
      </w:r>
      <w:r w:rsidRPr="00F71403">
        <w:rPr>
          <w:rStyle w:val="Strong"/>
        </w:rPr>
        <w:t>data protection</w:t>
      </w:r>
      <w:r>
        <w:rPr>
          <w:rFonts w:cs="Arial"/>
          <w:b/>
          <w:bCs/>
        </w:rPr>
        <w:t xml:space="preserve"> </w:t>
      </w:r>
      <w:r w:rsidRPr="00F71403">
        <w:t>rules.</w:t>
      </w:r>
    </w:p>
    <w:p w:rsidR="00C460DD" w:rsidRPr="00F71403" w:rsidRDefault="00C460DD" w:rsidP="00C460DD">
      <w:pPr>
        <w:pStyle w:val="ListBullet"/>
        <w:numPr>
          <w:ilvl w:val="0"/>
          <w:numId w:val="30"/>
        </w:numPr>
        <w:ind w:left="454" w:hanging="454"/>
      </w:pPr>
      <w:r w:rsidRPr="00F71403">
        <w:t>In particular, if someone is a transsexual person (someone with the protected characteristic of gender reassignment) who has</w:t>
      </w:r>
      <w:r>
        <w:t xml:space="preserve"> a</w:t>
      </w:r>
      <w:r>
        <w:rPr>
          <w:spacing w:val="1"/>
        </w:rPr>
        <w:t xml:space="preserve"> </w:t>
      </w:r>
      <w:r w:rsidRPr="00F71403">
        <w:rPr>
          <w:rStyle w:val="Strong"/>
        </w:rPr>
        <w:t>Gender Recognition Certificate</w:t>
      </w:r>
      <w:r w:rsidRPr="00F71403">
        <w:t>, it may be a criminal offence to disclose this without permission, so you should be especially careful who knows this information and what is done with it.</w:t>
      </w:r>
    </w:p>
    <w:p w:rsidR="00C460DD" w:rsidRPr="002E10AF" w:rsidRDefault="00C460DD" w:rsidP="00C460DD">
      <w:r w:rsidRPr="002E10AF">
        <w:t>You should organise the information so that it can be used in the future – there’s no point collecting monitoring forms if, for example:</w:t>
      </w:r>
    </w:p>
    <w:p w:rsidR="00C460DD" w:rsidRPr="002E10AF" w:rsidRDefault="00C460DD" w:rsidP="00C460DD">
      <w:pPr>
        <w:pStyle w:val="ListBullet"/>
        <w:numPr>
          <w:ilvl w:val="0"/>
          <w:numId w:val="30"/>
        </w:numPr>
        <w:ind w:left="454" w:hanging="454"/>
      </w:pPr>
      <w:r w:rsidRPr="002E10AF">
        <w:t>no-one looks at them afterwards to see whether people with a particular protected characteristic were more or less likely to apply for a job, be shortlisted and be successful at interview, or</w:t>
      </w:r>
    </w:p>
    <w:p w:rsidR="00C460DD" w:rsidRPr="002E10AF" w:rsidRDefault="00C460DD" w:rsidP="00C460DD">
      <w:pPr>
        <w:pStyle w:val="ListBullet"/>
        <w:numPr>
          <w:ilvl w:val="0"/>
          <w:numId w:val="30"/>
        </w:numPr>
        <w:ind w:left="454" w:hanging="454"/>
      </w:pPr>
      <w:r w:rsidRPr="002E10AF">
        <w:t>no-one checks whether people with a particular protected characteristic are more likely to leave the organisation after a short time, or</w:t>
      </w:r>
    </w:p>
    <w:p w:rsidR="00C460DD" w:rsidRPr="002E10AF" w:rsidRDefault="00C460DD" w:rsidP="00C460DD">
      <w:pPr>
        <w:pStyle w:val="ListBullet"/>
        <w:numPr>
          <w:ilvl w:val="0"/>
          <w:numId w:val="30"/>
        </w:numPr>
        <w:ind w:left="454" w:hanging="454"/>
      </w:pPr>
      <w:r w:rsidRPr="002E10AF">
        <w:t>no-one considers if people with a particular protected characteristic are less likely to recommend the organisation to a friend as a place to work (if monitoring is done as part of a staff satisfaction survey).</w:t>
      </w:r>
    </w:p>
    <w:p w:rsidR="00C460DD" w:rsidRPr="002E10AF" w:rsidRDefault="00C460DD" w:rsidP="00C460DD">
      <w:r w:rsidRPr="00673A62">
        <w:t>If there are only a small number of people working for you or in a particular workplace or department, you need to be very careful about the level of detail you provide or even whether you share or publish information at all, even if it is ‘anonymised’ information. This is to avoid a situation where individuals are identifiable, even if their names are not used.</w:t>
      </w:r>
    </w:p>
    <w:tbl>
      <w:tblPr>
        <w:tblStyle w:val="TableGrid"/>
        <w:tblW w:w="5000" w:type="pct"/>
        <w:tblLook w:val="04A0" w:firstRow="1" w:lastRow="0" w:firstColumn="1" w:lastColumn="0" w:noHBand="0" w:noVBand="1"/>
      </w:tblPr>
      <w:tblGrid>
        <w:gridCol w:w="9074"/>
      </w:tblGrid>
      <w:tr w:rsidR="00C460DD" w:rsidRPr="00673A62" w:rsidTr="00A24A01">
        <w:tc>
          <w:tcPr>
            <w:tcW w:w="5000" w:type="pct"/>
            <w:tcBorders>
              <w:top w:val="nil"/>
              <w:left w:val="nil"/>
              <w:bottom w:val="nil"/>
              <w:right w:val="nil"/>
            </w:tcBorders>
            <w:shd w:val="clear" w:color="auto" w:fill="E2EFD9" w:themeFill="accent6" w:themeFillTint="33"/>
          </w:tcPr>
          <w:p w:rsidR="00C460DD" w:rsidRPr="00673A62" w:rsidRDefault="00C460DD" w:rsidP="00A24A01">
            <w:r w:rsidRPr="00673A62">
              <w:rPr>
                <w:rStyle w:val="Strong"/>
              </w:rPr>
              <w:t>For example:</w:t>
            </w:r>
            <w:r w:rsidRPr="00673A62">
              <w:t xml:space="preserve"> If your organisation reports that one gay person is employed in your finance department when there are only two people in the department in total and neither of them has said publicly that they are gay, this breaches anonymity; it would not be good practice to release this information in that form.</w:t>
            </w:r>
          </w:p>
        </w:tc>
      </w:tr>
    </w:tbl>
    <w:p w:rsidR="00C460DD" w:rsidRPr="00673A62" w:rsidRDefault="00C460DD" w:rsidP="00C460DD">
      <w:r w:rsidRPr="00673A62">
        <w:t>If you are interested in finding out if your organisation employs people with a range of characteristics, it is up to you to take steps which will give people confidence that they will not be discriminated against but instead valued as an individual whatever their protected characteristics.</w:t>
      </w:r>
    </w:p>
    <w:p w:rsidR="00C460DD" w:rsidRPr="00F71403" w:rsidRDefault="00C460DD" w:rsidP="00C460DD">
      <w:pPr>
        <w:pStyle w:val="L3Heading"/>
      </w:pPr>
      <w:bookmarkStart w:id="74" w:name="_bookmark22"/>
      <w:bookmarkStart w:id="75" w:name="_Toc296339192"/>
      <w:bookmarkEnd w:id="74"/>
      <w:r>
        <w:t>Repor</w:t>
      </w:r>
      <w:bookmarkStart w:id="76" w:name="Reporting"/>
      <w:bookmarkEnd w:id="76"/>
      <w:r>
        <w:t>tin</w:t>
      </w:r>
      <w:r w:rsidRPr="00F71403">
        <w:t>g</w:t>
      </w:r>
      <w:bookmarkEnd w:id="75"/>
    </w:p>
    <w:p w:rsidR="00C460DD" w:rsidRPr="00673A62" w:rsidRDefault="00C460DD" w:rsidP="00C460DD">
      <w:r w:rsidRPr="00673A62">
        <w:t>The way in which you use any information gained as a result of equality monitoring is up to you – although you must not use it to discriminate against someone, or to harass or victimise them. Nor should anyone else in the organisation who sees it make it a source of speculation or gossip</w:t>
      </w:r>
      <w:r>
        <w:t>.</w:t>
      </w:r>
    </w:p>
    <w:p w:rsidR="00C460DD" w:rsidRPr="002E10AF" w:rsidRDefault="00C460DD" w:rsidP="00C460DD">
      <w:r w:rsidRPr="002E10AF">
        <w:t>In addition, if you do publish data, it is important that you do not breach workers’ or applicants’ confidentiality, or reveal anything which might enable someone to work out information about another person which was provided in confidence.</w:t>
      </w:r>
      <w:r>
        <w:t xml:space="preserve"> </w:t>
      </w:r>
      <w:r w:rsidRPr="002E10AF">
        <w:t xml:space="preserve">This is particularly important in relation to protected characteristics where there is more likely to be fear of discrimination: sexual orientation, religion or belief, gender reassignment and some </w:t>
      </w:r>
      <w:r w:rsidRPr="002E10AF">
        <w:lastRenderedPageBreak/>
        <w:t xml:space="preserve">disabilities, particularly mental health conditions or HIV status. Remember, you must always be aware of your obligations under the Data Protection Act 1998 whenever you are processing the personal, or sensitive personal, data of your employees. </w:t>
      </w:r>
    </w:p>
    <w:tbl>
      <w:tblPr>
        <w:tblStyle w:val="TableGrid"/>
        <w:tblW w:w="5000" w:type="pct"/>
        <w:tblLook w:val="04A0" w:firstRow="1" w:lastRow="0" w:firstColumn="1" w:lastColumn="0" w:noHBand="0" w:noVBand="1"/>
      </w:tblPr>
      <w:tblGrid>
        <w:gridCol w:w="9074"/>
      </w:tblGrid>
      <w:tr w:rsidR="00C460DD" w:rsidRPr="00673A62" w:rsidTr="00A24A01">
        <w:tc>
          <w:tcPr>
            <w:tcW w:w="5000" w:type="pct"/>
            <w:tcBorders>
              <w:top w:val="nil"/>
              <w:left w:val="nil"/>
              <w:bottom w:val="nil"/>
              <w:right w:val="nil"/>
            </w:tcBorders>
            <w:shd w:val="clear" w:color="auto" w:fill="E2EFD9" w:themeFill="accent6" w:themeFillTint="33"/>
          </w:tcPr>
          <w:p w:rsidR="00C460DD" w:rsidRPr="00673A62" w:rsidRDefault="00C460DD" w:rsidP="00A24A01">
            <w:r w:rsidRPr="00673A62">
              <w:rPr>
                <w:rStyle w:val="Strong"/>
              </w:rPr>
              <w:t>For example:</w:t>
            </w:r>
            <w:r w:rsidRPr="00673A62">
              <w:t xml:space="preserve"> A company with a workforce of 10 people puts information about the diversity of its workers in its recruitment information to back up a statement that it is an organisation lots of different people want to work for. It does this in a way that does not identify anyone who does not want to be identified, so only publishes information about the sex, ethnic origin, age and visible disability of its staff, having checked with everyone that they are happy for this to happen.</w:t>
            </w:r>
          </w:p>
        </w:tc>
      </w:tr>
    </w:tbl>
    <w:p w:rsidR="00C460DD" w:rsidRPr="00673A62" w:rsidRDefault="00C460DD" w:rsidP="00C460DD">
      <w:bookmarkStart w:id="77" w:name="_bookmark23"/>
      <w:bookmarkEnd w:id="77"/>
      <w:r w:rsidRPr="00673A62">
        <w:t>Public authorities have additional obligations under the Human Rights Act 1998 in respect of employees’ private information. You must not do anything which would unlawfully interfere with their right to private life and which you would be unable to justify because it is proportionate in order to achieve a legitimate aim.</w:t>
      </w:r>
    </w:p>
    <w:p w:rsidR="00C460DD" w:rsidRPr="00C97064" w:rsidRDefault="00C460DD" w:rsidP="00C460DD">
      <w:r w:rsidRPr="00673A62">
        <w:t>Anonymisation is the process of converting data into a form where identification of individuals is unlikely to take place. The Information Commissioner’s Office has published a code of practice on the anonymisation of personal data and the disclosure of data once it has been anonymised. It is available from its website:</w:t>
      </w:r>
      <w:r w:rsidRPr="00C97064">
        <w:t xml:space="preserve"> </w:t>
      </w:r>
      <w:hyperlink r:id="rId19" w:history="1">
        <w:r w:rsidRPr="00673A62">
          <w:rPr>
            <w:rStyle w:val="Hyperlink"/>
          </w:rPr>
          <w:t>http://ico.org.uk/for_organisations/data_protection/topic_guides/anonymisation</w:t>
        </w:r>
      </w:hyperlink>
      <w:r>
        <w:t xml:space="preserve"> </w:t>
      </w:r>
    </w:p>
    <w:p w:rsidR="00C460DD" w:rsidRPr="00F71403" w:rsidRDefault="00C460DD" w:rsidP="00C460DD">
      <w:pPr>
        <w:pStyle w:val="L3Heading"/>
      </w:pPr>
      <w:bookmarkStart w:id="78" w:name="_Toc296339193"/>
      <w:r>
        <w:t>Recruitment information</w:t>
      </w:r>
      <w:bookmarkEnd w:id="78"/>
    </w:p>
    <w:p w:rsidR="00C460DD" w:rsidRPr="00C97064" w:rsidRDefault="00C460DD" w:rsidP="00C460DD">
      <w:r w:rsidRPr="00C97064">
        <w:t xml:space="preserve">The information monitoring policy and process you adopt should be set out </w:t>
      </w:r>
      <w:bookmarkStart w:id="79" w:name="Recruitment_information"/>
      <w:bookmarkEnd w:id="79"/>
      <w:r w:rsidRPr="00C97064">
        <w:t>clearly in your recruitment information.</w:t>
      </w:r>
    </w:p>
    <w:p w:rsidR="00C460DD" w:rsidRPr="00C97064" w:rsidRDefault="00C460DD" w:rsidP="00C460DD">
      <w:r w:rsidRPr="00C97064">
        <w:t>Identifying how many people who share protected characteristics apply, get interviewed and are successful at interview can help you to ensure that you are recruiting without discriminating.</w:t>
      </w:r>
    </w:p>
    <w:p w:rsidR="00C460DD" w:rsidRPr="00C97064" w:rsidRDefault="00C460DD" w:rsidP="00C460DD">
      <w:r w:rsidRPr="00C97064">
        <w:t>If you find any areas where there is under-representation of people with a particular protected characteristic, you might consider changing your recruitment methods. Such changes might include alterations to your advertising methods, your application processes and your interviewing methods.</w:t>
      </w:r>
    </w:p>
    <w:p w:rsidR="00C460DD" w:rsidRDefault="00C460DD" w:rsidP="00C460DD">
      <w:r w:rsidRPr="00673A62">
        <w:t>If there are no gaps or obvious areas for improvement in your recruitment processes and yet the workforce is still not representative then you could consider taking</w:t>
      </w:r>
      <w:r>
        <w:t xml:space="preserve"> ‘</w:t>
      </w:r>
      <w:r w:rsidRPr="00F71403">
        <w:rPr>
          <w:rStyle w:val="Strong"/>
        </w:rPr>
        <w:t>positive action’</w:t>
      </w:r>
      <w:r>
        <w:t xml:space="preserve"> measures.</w:t>
      </w:r>
    </w:p>
    <w:p w:rsidR="00C460DD" w:rsidRPr="00F71403" w:rsidRDefault="00C460DD" w:rsidP="00C460DD">
      <w:pPr>
        <w:pStyle w:val="L3Heading"/>
      </w:pPr>
      <w:bookmarkStart w:id="80" w:name="Workforce_information"/>
      <w:bookmarkStart w:id="81" w:name="_bookmark24"/>
      <w:bookmarkStart w:id="82" w:name="_Toc296339194"/>
      <w:bookmarkEnd w:id="80"/>
      <w:bookmarkEnd w:id="81"/>
      <w:r>
        <w:t xml:space="preserve">Workforce </w:t>
      </w:r>
      <w:r w:rsidRPr="00F71403">
        <w:t>information</w:t>
      </w:r>
      <w:bookmarkEnd w:id="82"/>
    </w:p>
    <w:p w:rsidR="00C460DD" w:rsidRPr="00C97064" w:rsidRDefault="00C460DD" w:rsidP="00C460DD">
      <w:r w:rsidRPr="00C97064">
        <w:t>It might be useful for you to identify the proportions of people with different shared protected characteristics within your organisation. This can be further subdivided by examining this data in relation to:</w:t>
      </w:r>
    </w:p>
    <w:p w:rsidR="00C460DD" w:rsidRPr="00C97064" w:rsidRDefault="00C460DD" w:rsidP="00C460DD">
      <w:pPr>
        <w:pStyle w:val="ListBullet"/>
        <w:numPr>
          <w:ilvl w:val="0"/>
          <w:numId w:val="30"/>
        </w:numPr>
        <w:ind w:left="454" w:hanging="454"/>
      </w:pPr>
      <w:r w:rsidRPr="00C97064">
        <w:t>working hours</w:t>
      </w:r>
    </w:p>
    <w:p w:rsidR="00C460DD" w:rsidRPr="00C97064" w:rsidRDefault="00C460DD" w:rsidP="00C460DD">
      <w:pPr>
        <w:pStyle w:val="ListBullet"/>
        <w:numPr>
          <w:ilvl w:val="0"/>
          <w:numId w:val="30"/>
        </w:numPr>
        <w:ind w:left="454" w:hanging="454"/>
      </w:pPr>
      <w:r w:rsidRPr="00C97064">
        <w:t>grade</w:t>
      </w:r>
    </w:p>
    <w:p w:rsidR="00C460DD" w:rsidRPr="00C97064" w:rsidRDefault="00C460DD" w:rsidP="00C460DD">
      <w:pPr>
        <w:pStyle w:val="ListBullet"/>
        <w:numPr>
          <w:ilvl w:val="0"/>
          <w:numId w:val="30"/>
        </w:numPr>
        <w:ind w:left="454" w:hanging="454"/>
      </w:pPr>
      <w:r w:rsidRPr="00C97064">
        <w:t>length of service</w:t>
      </w:r>
    </w:p>
    <w:p w:rsidR="00C460DD" w:rsidRPr="00C97064" w:rsidRDefault="00C460DD" w:rsidP="00C460DD">
      <w:pPr>
        <w:pStyle w:val="ListBullet"/>
        <w:numPr>
          <w:ilvl w:val="0"/>
          <w:numId w:val="30"/>
        </w:numPr>
        <w:ind w:left="454" w:hanging="454"/>
      </w:pPr>
      <w:r w:rsidRPr="00C97064">
        <w:t>rates of promotion</w:t>
      </w:r>
    </w:p>
    <w:p w:rsidR="00C460DD" w:rsidRPr="00C97064" w:rsidRDefault="00C460DD" w:rsidP="00C460DD">
      <w:pPr>
        <w:pStyle w:val="ListBullet"/>
        <w:numPr>
          <w:ilvl w:val="0"/>
          <w:numId w:val="30"/>
        </w:numPr>
        <w:ind w:left="454" w:hanging="454"/>
      </w:pPr>
      <w:r w:rsidRPr="00C97064">
        <w:t>resignation rates and patterns</w:t>
      </w:r>
    </w:p>
    <w:p w:rsidR="00C460DD" w:rsidRPr="00C97064" w:rsidRDefault="00C460DD" w:rsidP="00C460DD">
      <w:pPr>
        <w:pStyle w:val="ListBullet"/>
        <w:numPr>
          <w:ilvl w:val="0"/>
          <w:numId w:val="30"/>
        </w:numPr>
        <w:ind w:left="454" w:hanging="454"/>
      </w:pPr>
      <w:r w:rsidRPr="00C97064">
        <w:t>contractors versus ‘in house’ staff.</w:t>
      </w:r>
    </w:p>
    <w:p w:rsidR="00C460DD" w:rsidRPr="00C97064" w:rsidRDefault="00C460DD" w:rsidP="00C460DD">
      <w:r w:rsidRPr="00C97064">
        <w:lastRenderedPageBreak/>
        <w:t>This will tell you if people with a particular protected characteristic or characteristics are over- or under-represented and if you need to make changes to sort out any potential discrimination, which may well be unintended. You can use your equality policy and action plan to do this.</w:t>
      </w:r>
    </w:p>
    <w:p w:rsidR="00C460DD" w:rsidRPr="00C97064" w:rsidRDefault="00C460DD" w:rsidP="00C460DD">
      <w:bookmarkStart w:id="83" w:name="_bookmark25"/>
      <w:bookmarkStart w:id="84" w:name="2._When_you_are_responsible_for_what_oth"/>
      <w:bookmarkEnd w:id="83"/>
      <w:bookmarkEnd w:id="84"/>
    </w:p>
    <w:p w:rsidR="00C460DD" w:rsidRPr="00C97064" w:rsidRDefault="00C460DD" w:rsidP="00C460DD">
      <w:pPr>
        <w:sectPr w:rsidR="00C460DD" w:rsidRPr="00C97064" w:rsidSect="00E0600F">
          <w:pgSz w:w="11910" w:h="16840"/>
          <w:pgMar w:top="1418" w:right="1418" w:bottom="1418" w:left="1418" w:header="624" w:footer="624" w:gutter="0"/>
          <w:cols w:space="720"/>
        </w:sectPr>
      </w:pPr>
    </w:p>
    <w:p w:rsidR="00C460DD" w:rsidRPr="00F71403" w:rsidRDefault="00C460DD" w:rsidP="00C460DD">
      <w:pPr>
        <w:pStyle w:val="L1Headers"/>
      </w:pPr>
      <w:bookmarkStart w:id="85" w:name="_Toc296339195"/>
      <w:r>
        <w:lastRenderedPageBreak/>
        <w:t xml:space="preserve">When </w:t>
      </w:r>
      <w:r w:rsidRPr="00F71403">
        <w:t>you are responsible for what other people do</w:t>
      </w:r>
      <w:bookmarkEnd w:id="85"/>
    </w:p>
    <w:p w:rsidR="00C460DD" w:rsidRPr="00F71403" w:rsidRDefault="00C460DD" w:rsidP="00C460DD">
      <w:r>
        <w:t xml:space="preserve">As an </w:t>
      </w:r>
      <w:r w:rsidRPr="00F71403">
        <w:rPr>
          <w:rStyle w:val="Strong"/>
        </w:rPr>
        <w:t>employer</w:t>
      </w:r>
      <w:r>
        <w:rPr>
          <w:b/>
        </w:rPr>
        <w:t xml:space="preserve"> </w:t>
      </w:r>
      <w:r>
        <w:t xml:space="preserve">or in another work </w:t>
      </w:r>
      <w:r w:rsidRPr="00F71403">
        <w:t>situation, it is not just how you personally behave that matters.</w:t>
      </w:r>
    </w:p>
    <w:p w:rsidR="00C460DD" w:rsidRPr="002E7322" w:rsidRDefault="00C460DD" w:rsidP="00C460DD">
      <w:r w:rsidRPr="002E7322">
        <w:t>If another person who is:</w:t>
      </w:r>
    </w:p>
    <w:p w:rsidR="00C460DD" w:rsidRPr="002E7322" w:rsidRDefault="00C460DD" w:rsidP="00C460DD">
      <w:pPr>
        <w:pStyle w:val="ListBullet"/>
        <w:numPr>
          <w:ilvl w:val="0"/>
          <w:numId w:val="30"/>
        </w:numPr>
        <w:ind w:left="454" w:hanging="454"/>
        <w:rPr>
          <w:rFonts w:eastAsia="Arial"/>
          <w:szCs w:val="24"/>
        </w:rPr>
      </w:pPr>
      <w:r w:rsidRPr="00F71403">
        <w:t>employed by you</w:t>
      </w:r>
      <w:r>
        <w:t>, or</w:t>
      </w:r>
    </w:p>
    <w:p w:rsidR="00C460DD" w:rsidRPr="00B80D79" w:rsidRDefault="00C460DD" w:rsidP="00C460DD">
      <w:pPr>
        <w:pStyle w:val="ListBullet"/>
        <w:numPr>
          <w:ilvl w:val="0"/>
          <w:numId w:val="30"/>
        </w:numPr>
        <w:ind w:left="454" w:hanging="454"/>
      </w:pPr>
      <w:r>
        <w:t xml:space="preserve">carrying out your instructions </w:t>
      </w:r>
      <w:r w:rsidRPr="00F71403">
        <w:t>to do something (who the law calls</w:t>
      </w:r>
      <w:r>
        <w:t xml:space="preserve"> your agent); or</w:t>
      </w:r>
    </w:p>
    <w:p w:rsidR="00C460DD" w:rsidRDefault="00C460DD" w:rsidP="00C460DD">
      <w:pPr>
        <w:pStyle w:val="ListBullet"/>
        <w:numPr>
          <w:ilvl w:val="0"/>
          <w:numId w:val="30"/>
        </w:numPr>
        <w:ind w:left="454" w:hanging="454"/>
      </w:pPr>
      <w:r>
        <w:t xml:space="preserve">does something </w:t>
      </w:r>
      <w:r w:rsidRPr="00F71403">
        <w:t>that is unlawful</w:t>
      </w:r>
      <w:r>
        <w:t xml:space="preserve"> discrimination, </w:t>
      </w:r>
      <w:r w:rsidRPr="00F71403">
        <w:rPr>
          <w:rStyle w:val="Strong"/>
        </w:rPr>
        <w:t>harassment</w:t>
      </w:r>
      <w:r>
        <w:rPr>
          <w:b/>
        </w:rPr>
        <w:t xml:space="preserve"> </w:t>
      </w:r>
      <w:r>
        <w:t xml:space="preserve">or </w:t>
      </w:r>
      <w:r w:rsidRPr="00F71403">
        <w:rPr>
          <w:rStyle w:val="Strong"/>
        </w:rPr>
        <w:t>victimisation</w:t>
      </w:r>
      <w:r>
        <w:t xml:space="preserve">, </w:t>
      </w:r>
    </w:p>
    <w:p w:rsidR="00C460DD" w:rsidRPr="00673A62" w:rsidRDefault="00C460DD" w:rsidP="00C460DD">
      <w:r w:rsidRPr="00673A62">
        <w:t>you can be held legally responsible for what they have done.</w:t>
      </w:r>
    </w:p>
    <w:p w:rsidR="00C460DD" w:rsidRPr="00673A62" w:rsidRDefault="00C460DD" w:rsidP="00C460DD">
      <w:r w:rsidRPr="00673A62">
        <w:t>This part of the guide explains:</w:t>
      </w:r>
    </w:p>
    <w:p w:rsidR="00C460DD" w:rsidRPr="002E7322" w:rsidRDefault="00C460DD" w:rsidP="00C460DD">
      <w:pPr>
        <w:pStyle w:val="ListBullet"/>
        <w:numPr>
          <w:ilvl w:val="0"/>
          <w:numId w:val="30"/>
        </w:numPr>
        <w:ind w:left="454" w:hanging="454"/>
      </w:pPr>
      <w:r w:rsidRPr="002E7322">
        <w:t>When you can be held legally responsible for someone else’s unlawful discrimination, harassment or victimisation</w:t>
      </w:r>
    </w:p>
    <w:p w:rsidR="00C460DD" w:rsidRPr="002E7322" w:rsidRDefault="00C460DD" w:rsidP="00C460DD">
      <w:pPr>
        <w:pStyle w:val="ListBullet"/>
        <w:numPr>
          <w:ilvl w:val="0"/>
          <w:numId w:val="30"/>
        </w:numPr>
        <w:ind w:left="454" w:hanging="454"/>
      </w:pPr>
      <w:r w:rsidRPr="002E7322">
        <w:t>How you can reduce the risk that you will be held legally responsible</w:t>
      </w:r>
    </w:p>
    <w:p w:rsidR="00C460DD" w:rsidRPr="002E7322" w:rsidRDefault="00C460DD" w:rsidP="00C460DD">
      <w:pPr>
        <w:pStyle w:val="ListBullet"/>
        <w:numPr>
          <w:ilvl w:val="0"/>
          <w:numId w:val="30"/>
        </w:numPr>
        <w:ind w:left="454" w:hanging="454"/>
      </w:pPr>
      <w:r w:rsidRPr="002E7322">
        <w:t>How you can make sure your employees and agents know how equality law applies to what they are doing</w:t>
      </w:r>
    </w:p>
    <w:p w:rsidR="00C460DD" w:rsidRPr="002E7322" w:rsidRDefault="00C460DD" w:rsidP="00C460DD">
      <w:pPr>
        <w:pStyle w:val="ListBullet"/>
        <w:numPr>
          <w:ilvl w:val="0"/>
          <w:numId w:val="30"/>
        </w:numPr>
        <w:ind w:left="454" w:hanging="454"/>
      </w:pPr>
      <w:r w:rsidRPr="002E7322">
        <w:t>When workers employed by you or your agents may be personally liable</w:t>
      </w:r>
    </w:p>
    <w:p w:rsidR="00C460DD" w:rsidRPr="002E7322" w:rsidRDefault="00C460DD" w:rsidP="00C460DD">
      <w:pPr>
        <w:pStyle w:val="ListBullet"/>
        <w:numPr>
          <w:ilvl w:val="0"/>
          <w:numId w:val="30"/>
        </w:numPr>
        <w:ind w:left="454" w:hanging="454"/>
      </w:pPr>
      <w:r w:rsidRPr="002E7322">
        <w:t>When you might be liable for the acts of people not employed by you or acting as your agent</w:t>
      </w:r>
    </w:p>
    <w:p w:rsidR="00C460DD" w:rsidRPr="002E7322" w:rsidRDefault="00C460DD" w:rsidP="00C460DD">
      <w:pPr>
        <w:pStyle w:val="ListBullet"/>
        <w:numPr>
          <w:ilvl w:val="0"/>
          <w:numId w:val="30"/>
        </w:numPr>
        <w:ind w:left="454" w:hanging="454"/>
      </w:pPr>
      <w:r w:rsidRPr="002E7322">
        <w:t>What happens if a person instructs someone else to do something that is against equality law</w:t>
      </w:r>
    </w:p>
    <w:p w:rsidR="00C460DD" w:rsidRPr="002E7322" w:rsidRDefault="00C460DD" w:rsidP="00C460DD">
      <w:pPr>
        <w:pStyle w:val="ListBullet"/>
        <w:numPr>
          <w:ilvl w:val="0"/>
          <w:numId w:val="30"/>
        </w:numPr>
        <w:ind w:left="454" w:hanging="454"/>
      </w:pPr>
      <w:r w:rsidRPr="002E7322">
        <w:t>What happens if a person helps someone else to do something that is against equality law</w:t>
      </w:r>
    </w:p>
    <w:p w:rsidR="00C460DD" w:rsidRDefault="00C460DD" w:rsidP="00C460DD">
      <w:pPr>
        <w:pStyle w:val="ListBullet"/>
        <w:numPr>
          <w:ilvl w:val="0"/>
          <w:numId w:val="30"/>
        </w:numPr>
        <w:ind w:left="454" w:hanging="454"/>
      </w:pPr>
      <w:r w:rsidRPr="00F71403">
        <w:t>What happens if you try to stop equality law applying to a situation</w:t>
      </w:r>
    </w:p>
    <w:p w:rsidR="00C460DD" w:rsidRPr="00F24847" w:rsidRDefault="00C460DD" w:rsidP="00C460DD">
      <w:bookmarkStart w:id="86" w:name="When_you_can_be_held_legally_responsible"/>
      <w:bookmarkStart w:id="87" w:name="_bookmark26"/>
      <w:bookmarkStart w:id="88" w:name="_Toc296339196"/>
      <w:bookmarkEnd w:id="86"/>
      <w:bookmarkEnd w:id="87"/>
      <w:r w:rsidRPr="00F24847">
        <w:br w:type="page"/>
      </w:r>
    </w:p>
    <w:p w:rsidR="00C460DD" w:rsidRPr="00673A62" w:rsidRDefault="00C460DD" w:rsidP="00C460DD">
      <w:pPr>
        <w:pStyle w:val="L2Headers"/>
      </w:pPr>
      <w:r w:rsidRPr="00673A62">
        <w:lastRenderedPageBreak/>
        <w:t>When you can be held legally responsible for someone else’s</w:t>
      </w:r>
      <w:r w:rsidRPr="002E7322">
        <w:t xml:space="preserve"> </w:t>
      </w:r>
      <w:r w:rsidRPr="00673A62">
        <w:t>unlawful discrimination, harassment or victimisation</w:t>
      </w:r>
      <w:bookmarkEnd w:id="88"/>
    </w:p>
    <w:p w:rsidR="00C460DD" w:rsidRPr="00673A62" w:rsidRDefault="00C460DD" w:rsidP="00C460DD">
      <w:r>
        <w:t xml:space="preserve">As an </w:t>
      </w:r>
      <w:r w:rsidRPr="00F71403">
        <w:rPr>
          <w:rStyle w:val="Strong"/>
        </w:rPr>
        <w:t>employer</w:t>
      </w:r>
      <w:r>
        <w:t xml:space="preserve">, </w:t>
      </w:r>
      <w:r w:rsidRPr="00673A62">
        <w:t>you are legally responsible for acts of discrimination, harassment and victimisation carried out by workers who are employed by you in the course of their employment.</w:t>
      </w:r>
    </w:p>
    <w:p w:rsidR="00C460DD" w:rsidRDefault="00C460DD" w:rsidP="00C460DD">
      <w:r w:rsidRPr="00673A62">
        <w:t>You are also legally responsible as the ‘principal’ for the acts of your</w:t>
      </w:r>
      <w:r>
        <w:t xml:space="preserve"> </w:t>
      </w:r>
      <w:r w:rsidRPr="00F71403">
        <w:rPr>
          <w:rStyle w:val="Strong"/>
        </w:rPr>
        <w:t>agents</w:t>
      </w:r>
      <w:r>
        <w:rPr>
          <w:rFonts w:cs="Arial"/>
          <w:b/>
          <w:bCs/>
          <w:spacing w:val="1"/>
        </w:rPr>
        <w:t xml:space="preserve"> </w:t>
      </w:r>
      <w:r w:rsidRPr="00F71403">
        <w:t>done with your authority. Your agent is someone you have instructed to do something o</w:t>
      </w:r>
      <w:r w:rsidRPr="00673A62">
        <w:t>n your behalf, but who is not employed by you. It does not matter whether you have a formal contract with them.</w:t>
      </w:r>
    </w:p>
    <w:p w:rsidR="00C460DD" w:rsidRPr="002E7322" w:rsidRDefault="00C460DD" w:rsidP="00C460DD">
      <w:r w:rsidRPr="002E7322">
        <w:t>As long as:</w:t>
      </w:r>
    </w:p>
    <w:p w:rsidR="00C460DD" w:rsidRPr="002E7322" w:rsidRDefault="00C460DD" w:rsidP="00C460DD">
      <w:pPr>
        <w:pStyle w:val="ListBullet"/>
        <w:numPr>
          <w:ilvl w:val="0"/>
          <w:numId w:val="30"/>
        </w:numPr>
        <w:ind w:left="454" w:hanging="454"/>
      </w:pPr>
      <w:r w:rsidRPr="002E7322">
        <w:t>the worker was acting in the course of their employment – in other words, while they were doing their job, or</w:t>
      </w:r>
    </w:p>
    <w:p w:rsidR="00C460DD" w:rsidRPr="002E7322" w:rsidRDefault="00C460DD" w:rsidP="00C460DD">
      <w:pPr>
        <w:pStyle w:val="ListBullet"/>
        <w:numPr>
          <w:ilvl w:val="0"/>
          <w:numId w:val="30"/>
        </w:numPr>
        <w:ind w:left="454" w:hanging="454"/>
      </w:pPr>
      <w:r w:rsidRPr="002E7322">
        <w:t>your agent was acting within the general scope of your authority – in other words, while they were carrying out your instructions</w:t>
      </w:r>
    </w:p>
    <w:p w:rsidR="00C460DD" w:rsidRPr="002E7322" w:rsidRDefault="00C460DD" w:rsidP="00C460DD">
      <w:r w:rsidRPr="002E7322">
        <w:t>it does not matter whether or not you:</w:t>
      </w:r>
    </w:p>
    <w:p w:rsidR="00C460DD" w:rsidRPr="002E7322" w:rsidRDefault="00C460DD" w:rsidP="00C460DD">
      <w:pPr>
        <w:pStyle w:val="ListBullet"/>
        <w:numPr>
          <w:ilvl w:val="0"/>
          <w:numId w:val="30"/>
        </w:numPr>
        <w:ind w:left="454" w:hanging="454"/>
      </w:pPr>
      <w:r w:rsidRPr="002E7322">
        <w:t>knew about or</w:t>
      </w:r>
    </w:p>
    <w:p w:rsidR="00C460DD" w:rsidRPr="002E7322" w:rsidRDefault="00C460DD" w:rsidP="00C460DD">
      <w:pPr>
        <w:pStyle w:val="ListBullet"/>
        <w:numPr>
          <w:ilvl w:val="0"/>
          <w:numId w:val="30"/>
        </w:numPr>
        <w:ind w:left="454" w:hanging="454"/>
      </w:pPr>
      <w:r w:rsidRPr="002E7322">
        <w:t>approved of</w:t>
      </w:r>
    </w:p>
    <w:p w:rsidR="00C460DD" w:rsidRDefault="00C460DD" w:rsidP="00C460DD">
      <w:r w:rsidRPr="002E7322">
        <w:t>what the worker or agent did.</w:t>
      </w:r>
    </w:p>
    <w:tbl>
      <w:tblPr>
        <w:tblStyle w:val="TableGrid"/>
        <w:tblW w:w="5000" w:type="pct"/>
        <w:tblLook w:val="04A0" w:firstRow="1" w:lastRow="0" w:firstColumn="1" w:lastColumn="0" w:noHBand="0" w:noVBand="1"/>
      </w:tblPr>
      <w:tblGrid>
        <w:gridCol w:w="9074"/>
      </w:tblGrid>
      <w:tr w:rsidR="00C460DD" w:rsidRPr="00673A62" w:rsidTr="00A24A01">
        <w:tc>
          <w:tcPr>
            <w:tcW w:w="5000" w:type="pct"/>
            <w:tcBorders>
              <w:top w:val="nil"/>
              <w:left w:val="nil"/>
              <w:bottom w:val="nil"/>
              <w:right w:val="nil"/>
            </w:tcBorders>
            <w:shd w:val="clear" w:color="auto" w:fill="E2EFD9" w:themeFill="accent6" w:themeFillTint="33"/>
          </w:tcPr>
          <w:p w:rsidR="00C460DD" w:rsidRPr="00F71403" w:rsidRDefault="00C460DD" w:rsidP="00A24A01">
            <w:pPr>
              <w:rPr>
                <w:rStyle w:val="Strong"/>
              </w:rPr>
            </w:pPr>
            <w:r w:rsidRPr="00F71403">
              <w:rPr>
                <w:rStyle w:val="Strong"/>
              </w:rPr>
              <w:t>For example:</w:t>
            </w:r>
          </w:p>
          <w:p w:rsidR="00C460DD" w:rsidRPr="00673A62" w:rsidRDefault="00C460DD" w:rsidP="00C460DD">
            <w:pPr>
              <w:pStyle w:val="ListBullet"/>
              <w:numPr>
                <w:ilvl w:val="0"/>
                <w:numId w:val="30"/>
              </w:numPr>
              <w:ind w:left="454" w:hanging="454"/>
            </w:pPr>
            <w:r w:rsidRPr="00673A62">
              <w:t>A shopkeeper goes abroad for three months and leaves a worker employed by him in charge of the shop. This worker harasses a colleague with a learning disability, by constantly criticising how they do their work. The colleague leaves the job as a result of this unwanted conduct. This could amount to harassment related to disability and the shopkeeper could be responsible for the actions of the worker.</w:t>
            </w:r>
          </w:p>
          <w:p w:rsidR="00C460DD" w:rsidRPr="00673A62" w:rsidRDefault="00C460DD" w:rsidP="00C460DD">
            <w:pPr>
              <w:pStyle w:val="ListBullet"/>
              <w:numPr>
                <w:ilvl w:val="0"/>
                <w:numId w:val="30"/>
              </w:numPr>
              <w:ind w:left="454" w:hanging="454"/>
            </w:pPr>
            <w:r w:rsidRPr="00673A62">
              <w:t>An employer engages a financial consultant to act on their behalf in dealing with their finances internally and with external bodies, using the employer’s headed notepaper. While working on the accounts, the consultant sexually harasses an accounts assistant. The consultant would probably be considered an agent of the employer and the employer is likely to be responsible for the harassment.</w:t>
            </w:r>
          </w:p>
        </w:tc>
      </w:tr>
    </w:tbl>
    <w:p w:rsidR="00C460DD" w:rsidRDefault="00C460DD" w:rsidP="00C460DD"/>
    <w:p w:rsidR="00C460DD" w:rsidRPr="00F24847" w:rsidRDefault="00C460DD" w:rsidP="00C460DD">
      <w:r w:rsidRPr="00F24847">
        <w:br w:type="page"/>
      </w:r>
    </w:p>
    <w:p w:rsidR="00C460DD" w:rsidRPr="00673A62" w:rsidRDefault="00C460DD" w:rsidP="00C460DD">
      <w:r w:rsidRPr="00673A62">
        <w:lastRenderedPageBreak/>
        <w:t>However, you will not be held legally responsible if you can show that:</w:t>
      </w:r>
    </w:p>
    <w:p w:rsidR="00C460DD" w:rsidRPr="002E7322" w:rsidRDefault="00C460DD" w:rsidP="00C460DD">
      <w:pPr>
        <w:pStyle w:val="ListBullet"/>
        <w:numPr>
          <w:ilvl w:val="0"/>
          <w:numId w:val="30"/>
        </w:numPr>
        <w:ind w:left="454" w:hanging="454"/>
      </w:pPr>
      <w:r w:rsidRPr="002E7322">
        <w:t>you took all reasonable steps to prevent a worker employed by you acting unlawfully</w:t>
      </w:r>
    </w:p>
    <w:p w:rsidR="00C460DD" w:rsidRPr="002E7322" w:rsidRDefault="00C460DD" w:rsidP="00C460DD">
      <w:pPr>
        <w:pStyle w:val="ListBullet"/>
        <w:numPr>
          <w:ilvl w:val="0"/>
          <w:numId w:val="30"/>
        </w:numPr>
        <w:ind w:left="454" w:hanging="454"/>
      </w:pPr>
      <w:r w:rsidRPr="002E7322">
        <w:t>an agent acted outside the scope of your authority (in other words, that they did something so different from what you asked them to do that they could no longer be thought of as acting on your behalf).</w:t>
      </w:r>
    </w:p>
    <w:p w:rsidR="00C460DD" w:rsidRPr="002E7322" w:rsidRDefault="00C460DD" w:rsidP="00C460DD">
      <w:pPr>
        <w:pStyle w:val="L2Headers"/>
      </w:pPr>
      <w:bookmarkStart w:id="89" w:name="_bookmark27"/>
      <w:bookmarkStart w:id="90" w:name="_Toc296339197"/>
      <w:bookmarkEnd w:id="89"/>
      <w:r w:rsidRPr="00673A62">
        <w:t>How you can reduce the risk that y</w:t>
      </w:r>
      <w:bookmarkStart w:id="91" w:name="How_you_can_reduce_the_risk_that_you_wil"/>
      <w:bookmarkEnd w:id="91"/>
      <w:r w:rsidRPr="00673A62">
        <w:t>ou will be held legally responsible</w:t>
      </w:r>
      <w:bookmarkEnd w:id="90"/>
    </w:p>
    <w:p w:rsidR="00C460DD" w:rsidRPr="00673A62" w:rsidRDefault="00C460DD" w:rsidP="00C460DD">
      <w:r w:rsidRPr="00673A62">
        <w:t>You can reduce the risk that you will be held legally responsible for the behaviour of the people who work for you if you tell them how to behave so that they avoid unlawful discrimination, harassment or victimisation.</w:t>
      </w:r>
    </w:p>
    <w:p w:rsidR="00C460DD" w:rsidRPr="00673A62" w:rsidRDefault="00C460DD" w:rsidP="00C460DD">
      <w:r w:rsidRPr="00673A62">
        <w:t>This does not just apply to situations where you and your staff are dealing face-to-face with other people in a work situation, but also to how you plan what happens.</w:t>
      </w:r>
    </w:p>
    <w:p w:rsidR="00C460DD" w:rsidRPr="00673A62" w:rsidRDefault="00C460DD" w:rsidP="00C460DD">
      <w:r w:rsidRPr="00673A62">
        <w:t>When you or your workers or agents are planning what happens to people in a work situation, you need to make sure that your decisions, rules or ways of doing things are not:</w:t>
      </w:r>
    </w:p>
    <w:p w:rsidR="00C460DD" w:rsidRPr="00F71403" w:rsidRDefault="00C460DD" w:rsidP="00C460DD">
      <w:pPr>
        <w:pStyle w:val="ListBullet"/>
        <w:numPr>
          <w:ilvl w:val="0"/>
          <w:numId w:val="30"/>
        </w:numPr>
        <w:ind w:left="454" w:hanging="454"/>
      </w:pPr>
      <w:r w:rsidRPr="00F71403">
        <w:rPr>
          <w:rStyle w:val="Strong"/>
        </w:rPr>
        <w:t>Direct discrimination</w:t>
      </w:r>
      <w:r w:rsidRPr="00F71403">
        <w:t>, or</w:t>
      </w:r>
    </w:p>
    <w:p w:rsidR="00C460DD" w:rsidRDefault="00C460DD" w:rsidP="00C460DD">
      <w:pPr>
        <w:pStyle w:val="ListBullet"/>
        <w:numPr>
          <w:ilvl w:val="0"/>
          <w:numId w:val="30"/>
        </w:numPr>
        <w:ind w:left="454" w:hanging="454"/>
        <w:rPr>
          <w:rFonts w:eastAsia="Arial" w:cs="Arial"/>
          <w:szCs w:val="24"/>
        </w:rPr>
      </w:pPr>
      <w:r w:rsidRPr="00F71403">
        <w:rPr>
          <w:rStyle w:val="Strong"/>
        </w:rPr>
        <w:t>Indirect discrimination</w:t>
      </w:r>
      <w:r>
        <w:t xml:space="preserve"> </w:t>
      </w:r>
      <w:r w:rsidRPr="00F71403">
        <w:t>that you cannot</w:t>
      </w:r>
      <w:r>
        <w:t xml:space="preserve"> </w:t>
      </w:r>
      <w:r w:rsidRPr="00F71403">
        <w:rPr>
          <w:rStyle w:val="Strong"/>
        </w:rPr>
        <w:t>objectively justify</w:t>
      </w:r>
      <w:r>
        <w:rPr>
          <w:spacing w:val="-1"/>
        </w:rPr>
        <w:t>,</w:t>
      </w:r>
      <w:r>
        <w:t xml:space="preserve"> or</w:t>
      </w:r>
    </w:p>
    <w:p w:rsidR="00C460DD" w:rsidRDefault="00C460DD" w:rsidP="00C460DD">
      <w:pPr>
        <w:pStyle w:val="ListBullet"/>
        <w:numPr>
          <w:ilvl w:val="0"/>
          <w:numId w:val="30"/>
        </w:numPr>
        <w:ind w:left="454" w:hanging="454"/>
        <w:rPr>
          <w:rFonts w:eastAsia="Arial" w:cs="Arial"/>
          <w:szCs w:val="24"/>
        </w:rPr>
      </w:pPr>
      <w:r w:rsidRPr="00F71403">
        <w:rPr>
          <w:rStyle w:val="Strong"/>
        </w:rPr>
        <w:t>Discrimination arising from disability</w:t>
      </w:r>
      <w:r>
        <w:rPr>
          <w:spacing w:val="-6"/>
        </w:rPr>
        <w:t xml:space="preserve"> </w:t>
      </w:r>
      <w:r w:rsidRPr="00F71403">
        <w:t xml:space="preserve">that you cannot </w:t>
      </w:r>
      <w:r w:rsidRPr="00F71403">
        <w:rPr>
          <w:rStyle w:val="Strong"/>
        </w:rPr>
        <w:t>objectively justify</w:t>
      </w:r>
      <w:r w:rsidRPr="00F71403">
        <w:t>,</w:t>
      </w:r>
      <w:r>
        <w:t xml:space="preserve"> or</w:t>
      </w:r>
    </w:p>
    <w:p w:rsidR="00C460DD" w:rsidRPr="00F71403" w:rsidRDefault="00C460DD" w:rsidP="00C460DD">
      <w:pPr>
        <w:pStyle w:val="ListBullet"/>
        <w:numPr>
          <w:ilvl w:val="0"/>
          <w:numId w:val="30"/>
        </w:numPr>
        <w:ind w:left="454" w:hanging="454"/>
        <w:rPr>
          <w:rStyle w:val="Strong"/>
        </w:rPr>
      </w:pPr>
      <w:r w:rsidRPr="00F71403">
        <w:rPr>
          <w:rStyle w:val="Strong"/>
        </w:rPr>
        <w:t>Harassment</w:t>
      </w:r>
    </w:p>
    <w:p w:rsidR="00C460DD" w:rsidRPr="00673A62" w:rsidRDefault="00C460DD" w:rsidP="00C460DD">
      <w:r w:rsidRPr="00F71403">
        <w:t>and that you have made</w:t>
      </w:r>
      <w:r>
        <w:rPr>
          <w:spacing w:val="1"/>
        </w:rPr>
        <w:t xml:space="preserve"> </w:t>
      </w:r>
      <w:r w:rsidRPr="00F71403">
        <w:rPr>
          <w:rStyle w:val="Strong"/>
        </w:rPr>
        <w:t>reasonable adjustments</w:t>
      </w:r>
      <w:r>
        <w:rPr>
          <w:b/>
        </w:rPr>
        <w:t xml:space="preserve"> </w:t>
      </w:r>
      <w:r w:rsidRPr="00F71403">
        <w:t xml:space="preserve">for any disabled people who are working for you or applying for a job with you or in another work situation you are in </w:t>
      </w:r>
      <w:r w:rsidRPr="00673A62">
        <w:t>charge of.</w:t>
      </w:r>
    </w:p>
    <w:p w:rsidR="00C460DD" w:rsidRPr="00673A62" w:rsidRDefault="00C460DD" w:rsidP="00C460DD">
      <w:r w:rsidRPr="00673A62">
        <w:t>So it is important to make sure that your workers and agents know how equality law applies to what they are doing.</w:t>
      </w:r>
    </w:p>
    <w:p w:rsidR="00C460DD" w:rsidRPr="0003277E" w:rsidRDefault="00C460DD" w:rsidP="00C460DD">
      <w:bookmarkStart w:id="92" w:name="_bookmark28"/>
      <w:bookmarkStart w:id="93" w:name="_Toc296339198"/>
      <w:bookmarkEnd w:id="92"/>
      <w:r w:rsidRPr="0003277E">
        <w:br w:type="page"/>
      </w:r>
    </w:p>
    <w:p w:rsidR="00C460DD" w:rsidRPr="002E7322" w:rsidRDefault="00C460DD" w:rsidP="00C460DD">
      <w:pPr>
        <w:pStyle w:val="L2Headers"/>
      </w:pPr>
      <w:r w:rsidRPr="00673A62">
        <w:lastRenderedPageBreak/>
        <w:t xml:space="preserve">How you can make sure </w:t>
      </w:r>
      <w:bookmarkStart w:id="94" w:name="How_you_can_make_sure_your_workers_and_a"/>
      <w:bookmarkEnd w:id="94"/>
      <w:r w:rsidRPr="00673A62">
        <w:t>your workers and agents know how equality law applies to what they are doing</w:t>
      </w:r>
      <w:bookmarkEnd w:id="93"/>
    </w:p>
    <w:p w:rsidR="00C460DD" w:rsidRPr="00673A62" w:rsidRDefault="00C460DD" w:rsidP="00C460DD">
      <w:r w:rsidRPr="00673A62">
        <w:t>Tell your workers and agents what equality law says about how they must and must not behave while they are working for you.</w:t>
      </w:r>
    </w:p>
    <w:p w:rsidR="00C460DD" w:rsidRPr="00673A62" w:rsidRDefault="00C460DD" w:rsidP="00C460DD">
      <w:r w:rsidRPr="00673A62">
        <w:t>Below are some examples of reasonable steps you can take to prevent unlawful discrimination or harassment happening in your workplace:</w:t>
      </w:r>
    </w:p>
    <w:p w:rsidR="00C460DD" w:rsidRDefault="00C460DD" w:rsidP="00C460DD">
      <w:pPr>
        <w:pStyle w:val="ListBullet"/>
        <w:numPr>
          <w:ilvl w:val="0"/>
          <w:numId w:val="30"/>
        </w:numPr>
        <w:ind w:left="454" w:hanging="454"/>
        <w:rPr>
          <w:rFonts w:cs="Arial"/>
        </w:rPr>
      </w:pPr>
      <w:r w:rsidRPr="00673A62">
        <w:t>telling your workers and agents when they start working for you – and checking from time to time that they remember what you told them, for example, by seeing if/how it has made a difference to how they behave. This could be a very simple checklist you talk them through, or you could give them this guide, or you could arrange for them to have</w:t>
      </w:r>
      <w:r>
        <w:rPr>
          <w:spacing w:val="1"/>
        </w:rPr>
        <w:t xml:space="preserve"> </w:t>
      </w:r>
      <w:r w:rsidRPr="00F71403">
        <w:rPr>
          <w:rStyle w:val="Strong"/>
        </w:rPr>
        <w:t>equality training</w:t>
      </w:r>
    </w:p>
    <w:p w:rsidR="00C460DD" w:rsidRPr="002E7322" w:rsidRDefault="00C460DD" w:rsidP="00C460DD">
      <w:pPr>
        <w:pStyle w:val="ListBullet"/>
        <w:numPr>
          <w:ilvl w:val="0"/>
          <w:numId w:val="30"/>
        </w:numPr>
        <w:ind w:left="454" w:hanging="454"/>
        <w:rPr>
          <w:rFonts w:eastAsia="Arial" w:cs="Arial"/>
          <w:szCs w:val="24"/>
        </w:rPr>
      </w:pPr>
      <w:r w:rsidRPr="00673A62">
        <w:t>writing down the standards of behaviour you expect in an</w:t>
      </w:r>
      <w:r>
        <w:rPr>
          <w:spacing w:val="1"/>
        </w:rPr>
        <w:t xml:space="preserve"> </w:t>
      </w:r>
      <w:r w:rsidRPr="00F71403">
        <w:rPr>
          <w:rStyle w:val="Strong"/>
        </w:rPr>
        <w:t>equality policy</w:t>
      </w:r>
    </w:p>
    <w:p w:rsidR="00C460DD" w:rsidRPr="00673A62" w:rsidRDefault="00C460DD" w:rsidP="00C460DD">
      <w:pPr>
        <w:pStyle w:val="ListBullet"/>
        <w:numPr>
          <w:ilvl w:val="0"/>
          <w:numId w:val="30"/>
        </w:numPr>
        <w:ind w:left="454" w:hanging="454"/>
      </w:pPr>
      <w:r w:rsidRPr="00673A62">
        <w:t>including a requirement about behaving in line with equality law in every wor</w:t>
      </w:r>
      <w:r w:rsidRPr="00F71403">
        <w:t xml:space="preserve">ker’s </w:t>
      </w:r>
      <w:r w:rsidRPr="00F71403">
        <w:rPr>
          <w:rStyle w:val="Strong"/>
        </w:rPr>
        <w:t>terms of employment</w:t>
      </w:r>
      <w:r>
        <w:rPr>
          <w:rFonts w:cs="Arial"/>
          <w:b/>
          <w:bCs/>
          <w:spacing w:val="2"/>
        </w:rPr>
        <w:t xml:space="preserve"> </w:t>
      </w:r>
      <w:r w:rsidRPr="00673A62">
        <w:t>or other contract, and making it clear that breaches of equality law will be treated as disciplinary matters or breaches of contract.</w:t>
      </w:r>
    </w:p>
    <w:p w:rsidR="00C460DD" w:rsidRPr="00673A62" w:rsidRDefault="00C460DD" w:rsidP="00C460DD">
      <w:r w:rsidRPr="00673A62">
        <w:t xml:space="preserve">You can read more about equality training and equality policies in </w:t>
      </w:r>
      <w:hyperlink w:anchor="1._Good_equality_practice_for_employers:" w:history="1">
        <w:r w:rsidRPr="00673A62">
          <w:rPr>
            <w:rStyle w:val="Hyperlink"/>
          </w:rPr>
          <w:t>Chapter 1</w:t>
        </w:r>
      </w:hyperlink>
      <w:r w:rsidRPr="00673A62">
        <w:t xml:space="preserve"> of this guide.</w:t>
      </w:r>
    </w:p>
    <w:p w:rsidR="00C460DD" w:rsidRPr="00F71403" w:rsidRDefault="00C460DD" w:rsidP="00C460DD">
      <w:pPr>
        <w:pStyle w:val="L3Heading"/>
      </w:pPr>
      <w:bookmarkStart w:id="95" w:name="_bookmark29"/>
      <w:bookmarkStart w:id="96" w:name="_Toc296339199"/>
      <w:bookmarkEnd w:id="95"/>
      <w:r w:rsidRPr="00F71403">
        <w:t>U</w:t>
      </w:r>
      <w:bookmarkStart w:id="97" w:name="Using_written_terms_of_employment_for_em"/>
      <w:bookmarkEnd w:id="97"/>
      <w:r w:rsidRPr="00F71403">
        <w:t>sing written terms</w:t>
      </w:r>
      <w:r>
        <w:t xml:space="preserve"> of employment for employees</w:t>
      </w:r>
      <w:bookmarkEnd w:id="96"/>
    </w:p>
    <w:p w:rsidR="00C460DD" w:rsidRPr="00673A62" w:rsidRDefault="00C460DD" w:rsidP="00C460DD">
      <w:r w:rsidRPr="00673A62">
        <w:t>Employment law says you must, as an employer, give every</w:t>
      </w:r>
      <w:r>
        <w:rPr>
          <w:spacing w:val="-2"/>
        </w:rPr>
        <w:t xml:space="preserve"> </w:t>
      </w:r>
      <w:r w:rsidRPr="00F71403">
        <w:rPr>
          <w:rStyle w:val="Strong"/>
        </w:rPr>
        <w:t>employee</w:t>
      </w:r>
      <w:r>
        <w:rPr>
          <w:b/>
          <w:spacing w:val="1"/>
        </w:rPr>
        <w:t xml:space="preserve"> </w:t>
      </w:r>
      <w:r w:rsidRPr="00F71403">
        <w:t>a written statement of the main terms of their employment. So you could include a senten</w:t>
      </w:r>
      <w:r w:rsidRPr="00673A62">
        <w:t>ce in these written terms that tells the person working for you they must meet the requirements of equality law, making it clear that a failure to do so will be a disciplinary offence.</w:t>
      </w:r>
    </w:p>
    <w:p w:rsidR="00C460DD" w:rsidRPr="00673A62" w:rsidRDefault="00C460DD" w:rsidP="00C460DD">
      <w:r w:rsidRPr="00673A62">
        <w:t xml:space="preserve">Obviously, if you do this, it is important that you also tell the employee what it means. As </w:t>
      </w:r>
      <w:hyperlink w:anchor="1._Good_equality_practice_for_employers:" w:history="1">
        <w:r w:rsidRPr="00673A62">
          <w:rPr>
            <w:rStyle w:val="Hyperlink"/>
          </w:rPr>
          <w:t>Chapter 1</w:t>
        </w:r>
      </w:hyperlink>
      <w:r w:rsidRPr="00673A62">
        <w:t xml:space="preserve"> of this guide explains, you could use an equality policy to do this, or you could just discuss it with them, or you could give them this guide to read. But it is important that they are clear on what equality law says they must and must not do, or you may be held legally responsible for what they do.</w:t>
      </w:r>
    </w:p>
    <w:p w:rsidR="00C460DD" w:rsidRPr="00673A62" w:rsidRDefault="00C460DD" w:rsidP="00C460DD">
      <w:r w:rsidRPr="00673A62">
        <w:t>Remember, if the employee is a disabled person, it may be a reasonable adjustment to give them the information in a way that they can understand.</w:t>
      </w:r>
    </w:p>
    <w:p w:rsidR="00C460DD" w:rsidRPr="00673A62" w:rsidRDefault="00C460DD" w:rsidP="00C460DD">
      <w:r w:rsidRPr="00673A62">
        <w:t>If you receive a complaint claiming unlawful discrimination by one of your employees or someone else in a work situation you are in charge of, you can use the written terms to show that you have taken a reasonable step to prevent unlawful discrimination and harassment occurring. However, you will have to do more than this to actively prevent discrimination.</w:t>
      </w:r>
    </w:p>
    <w:p w:rsidR="00C460DD" w:rsidRPr="00673A62" w:rsidRDefault="00C460DD" w:rsidP="00C460DD">
      <w:r w:rsidRPr="00673A62">
        <w:t>If someone does complain, you should investigate what has taken place and, if appropriate, you may need to discipline the person who has unlawfully discriminated against or harassed someone else, give them an informal or formal warning, provide</w:t>
      </w:r>
      <w:r w:rsidRPr="002E7322">
        <w:t xml:space="preserve"> </w:t>
      </w:r>
      <w:r w:rsidRPr="00673A62">
        <w:t>training or even dismiss them; the action you take will obviously vary according to the nature of the breach and how serious it was.</w:t>
      </w:r>
    </w:p>
    <w:p w:rsidR="00C460DD" w:rsidRPr="00673A62" w:rsidRDefault="00C460DD" w:rsidP="00C460DD">
      <w:r w:rsidRPr="00673A62">
        <w:t>If you do find that a worker employed by you has unlawfully discriminated against someone else in a work situation, then look again at what you are telling your staff to make sure they know what equality law means for how they behave towards the people they are working with.</w:t>
      </w:r>
    </w:p>
    <w:p w:rsidR="00C460DD" w:rsidRPr="00673A62" w:rsidRDefault="00C460DD" w:rsidP="00C460DD">
      <w:r w:rsidRPr="00673A62">
        <w:lastRenderedPageBreak/>
        <w:t xml:space="preserve">You can read more about what to do if someone says they’ve been discriminated against in </w:t>
      </w:r>
      <w:hyperlink w:anchor="4._What_to_do_if_someone_says_they’ve_be" w:history="1">
        <w:r w:rsidRPr="00673A62">
          <w:rPr>
            <w:rStyle w:val="Hyperlink"/>
          </w:rPr>
          <w:t>Chapter 4</w:t>
        </w:r>
      </w:hyperlink>
      <w:r w:rsidRPr="00673A62">
        <w:t>.</w:t>
      </w:r>
    </w:p>
    <w:tbl>
      <w:tblPr>
        <w:tblStyle w:val="TableGrid"/>
        <w:tblW w:w="5000" w:type="pct"/>
        <w:tblLook w:val="04A0" w:firstRow="1" w:lastRow="0" w:firstColumn="1" w:lastColumn="0" w:noHBand="0" w:noVBand="1"/>
      </w:tblPr>
      <w:tblGrid>
        <w:gridCol w:w="9064"/>
      </w:tblGrid>
      <w:tr w:rsidR="00C460DD" w:rsidRPr="00B370BF" w:rsidTr="00A24A01">
        <w:tc>
          <w:tcPr>
            <w:tcW w:w="5000" w:type="pct"/>
            <w:tcBorders>
              <w:top w:val="single" w:sz="4" w:space="0" w:color="E36C0A"/>
              <w:left w:val="single" w:sz="4" w:space="0" w:color="E36C0A"/>
              <w:bottom w:val="single" w:sz="4" w:space="0" w:color="E36C0A"/>
              <w:right w:val="single" w:sz="4" w:space="0" w:color="E36C0A"/>
            </w:tcBorders>
          </w:tcPr>
          <w:p w:rsidR="00C460DD" w:rsidRPr="00B370BF" w:rsidRDefault="00C460DD" w:rsidP="00A24A01">
            <w:pPr>
              <w:pStyle w:val="L4Headers"/>
              <w:rPr>
                <w:color w:val="E36C0A"/>
              </w:rPr>
            </w:pPr>
            <w:r w:rsidRPr="00B370BF">
              <w:rPr>
                <w:color w:val="E36C0A"/>
              </w:rPr>
              <w:t>Good practice tip for how you and your staff should behave</w:t>
            </w:r>
          </w:p>
          <w:p w:rsidR="00C460DD" w:rsidRPr="00B370BF" w:rsidRDefault="00C460DD" w:rsidP="00A24A01">
            <w:r w:rsidRPr="00B370BF">
              <w:t>Ideally, you want anyone who works for you to treat everyone they come across with dignity and respect. This will help you provide a good working environment (not just without discriminating but more generally) and can make your workers more productive.</w:t>
            </w:r>
          </w:p>
          <w:p w:rsidR="00C460DD" w:rsidRPr="00B370BF" w:rsidRDefault="00C460DD" w:rsidP="00A24A01">
            <w:r w:rsidRPr="00B370BF">
              <w:t>If your staff do unlawfully discriminate against their fellow workers or others in a work situation, your reputation may suffer even if the person on the receiving end does not bring a legal case against you.</w:t>
            </w:r>
          </w:p>
        </w:tc>
      </w:tr>
    </w:tbl>
    <w:p w:rsidR="00C460DD" w:rsidRPr="002E7322" w:rsidRDefault="00C460DD" w:rsidP="00C460DD">
      <w:pPr>
        <w:pStyle w:val="L2Headers"/>
      </w:pPr>
      <w:bookmarkStart w:id="98" w:name="_bookmark30"/>
      <w:bookmarkStart w:id="99" w:name="_Toc296339200"/>
      <w:bookmarkEnd w:id="98"/>
      <w:r w:rsidRPr="00B370BF">
        <w:t>When your worker</w:t>
      </w:r>
      <w:bookmarkStart w:id="100" w:name="When_your_workers_or_agents_may_be_perso"/>
      <w:bookmarkEnd w:id="100"/>
      <w:r w:rsidRPr="00B370BF">
        <w:t>s or agents may be personally liable</w:t>
      </w:r>
      <w:bookmarkEnd w:id="99"/>
    </w:p>
    <w:p w:rsidR="00C460DD" w:rsidRPr="00B370BF" w:rsidRDefault="00C460DD" w:rsidP="00C460DD">
      <w:r w:rsidRPr="00B370BF">
        <w:t>A worker employed by you or your agent may be personally responsible for their own acts of discrimination, harassment or victimisation carried out during their employment or while acting with your authority. This applies where either:</w:t>
      </w:r>
    </w:p>
    <w:p w:rsidR="00C460DD" w:rsidRPr="002E7322" w:rsidRDefault="00C460DD" w:rsidP="00C460DD">
      <w:pPr>
        <w:pStyle w:val="ListBullet"/>
        <w:numPr>
          <w:ilvl w:val="0"/>
          <w:numId w:val="30"/>
        </w:numPr>
        <w:ind w:left="454" w:hanging="454"/>
      </w:pPr>
      <w:r w:rsidRPr="00F71403">
        <w:t>you are also liable as their employer</w:t>
      </w:r>
      <w:r>
        <w:t xml:space="preserve"> or principal, or</w:t>
      </w:r>
    </w:p>
    <w:p w:rsidR="00C460DD" w:rsidRPr="00F71403" w:rsidRDefault="00C460DD" w:rsidP="00C460DD">
      <w:pPr>
        <w:pStyle w:val="ListBullet"/>
        <w:numPr>
          <w:ilvl w:val="0"/>
          <w:numId w:val="30"/>
        </w:numPr>
        <w:ind w:left="454" w:hanging="454"/>
      </w:pPr>
      <w:r w:rsidRPr="00F71403">
        <w:t>you would be responsible but</w:t>
      </w:r>
      <w:r>
        <w:t xml:space="preserve"> </w:t>
      </w:r>
      <w:r w:rsidRPr="00F71403">
        <w:t>you show that:</w:t>
      </w:r>
    </w:p>
    <w:p w:rsidR="00C460DD" w:rsidRPr="00F71403" w:rsidRDefault="00C460DD" w:rsidP="00C460DD">
      <w:pPr>
        <w:pStyle w:val="ListBullet2"/>
      </w:pPr>
      <w:r w:rsidRPr="00F71403">
        <w:t>you took all reasonable steps to prevent your worker discriminating against, harassing or victimising someone, or</w:t>
      </w:r>
    </w:p>
    <w:p w:rsidR="00C460DD" w:rsidRDefault="00C460DD" w:rsidP="00C460DD">
      <w:pPr>
        <w:pStyle w:val="ListBullet2"/>
      </w:pPr>
      <w:r>
        <w:t xml:space="preserve">that your agent acted outside the </w:t>
      </w:r>
      <w:r w:rsidRPr="00F71403">
        <w:t>scope of your</w:t>
      </w:r>
      <w:r>
        <w:t xml:space="preserve"> authority.</w:t>
      </w:r>
    </w:p>
    <w:p w:rsidR="00C460DD" w:rsidRDefault="00C460DD" w:rsidP="00C460DD"/>
    <w:p w:rsidR="00C460DD" w:rsidRPr="0003277E" w:rsidRDefault="00C460DD" w:rsidP="00C460DD"/>
    <w:tbl>
      <w:tblPr>
        <w:tblStyle w:val="TableGrid"/>
        <w:tblW w:w="5000" w:type="pct"/>
        <w:tblLook w:val="04A0" w:firstRow="1" w:lastRow="0" w:firstColumn="1" w:lastColumn="0" w:noHBand="0" w:noVBand="1"/>
      </w:tblPr>
      <w:tblGrid>
        <w:gridCol w:w="9074"/>
      </w:tblGrid>
      <w:tr w:rsidR="00C460DD" w:rsidRPr="00B370BF" w:rsidTr="00A24A01">
        <w:tc>
          <w:tcPr>
            <w:tcW w:w="5000" w:type="pct"/>
            <w:tcBorders>
              <w:top w:val="nil"/>
              <w:left w:val="nil"/>
              <w:bottom w:val="nil"/>
              <w:right w:val="nil"/>
            </w:tcBorders>
            <w:shd w:val="clear" w:color="auto" w:fill="E2EFD9" w:themeFill="accent6" w:themeFillTint="33"/>
          </w:tcPr>
          <w:p w:rsidR="00C460DD" w:rsidRPr="00B370BF" w:rsidRDefault="00C460DD" w:rsidP="00A24A01">
            <w:r w:rsidRPr="00B370BF">
              <w:rPr>
                <w:rStyle w:val="Strong"/>
              </w:rPr>
              <w:t>For example:</w:t>
            </w:r>
            <w:r w:rsidRPr="00B370BF">
              <w:t xml:space="preserve"> A factory worker racially harasses their colleague. The employer would be liable for the worker’s actions, but is able to show that they took all reasonable steps to stop the harassment. The colleague can still claim compensation against the factory worker in an Employment Tribunal.</w:t>
            </w:r>
          </w:p>
        </w:tc>
      </w:tr>
    </w:tbl>
    <w:p w:rsidR="00C460DD" w:rsidRDefault="00C460DD" w:rsidP="00C460DD">
      <w:r w:rsidRPr="00B370BF">
        <w:t xml:space="preserve">But there is an exception to this. A worker or agent will </w:t>
      </w:r>
      <w:r w:rsidRPr="003365FF">
        <w:rPr>
          <w:rStyle w:val="Emphasis"/>
        </w:rPr>
        <w:t>not</w:t>
      </w:r>
      <w:r w:rsidRPr="00B370BF">
        <w:t xml:space="preserve"> be responsible if their</w:t>
      </w:r>
      <w:r w:rsidRPr="00AF44CA">
        <w:t xml:space="preserve"> </w:t>
      </w:r>
      <w:r w:rsidRPr="00B370BF">
        <w:t>employer or principal has told them that there is nothing wrong with what they are</w:t>
      </w:r>
      <w:r w:rsidRPr="00AF44CA">
        <w:t xml:space="preserve"> </w:t>
      </w:r>
      <w:r w:rsidRPr="00B370BF">
        <w:t>doing and the employee or agent reasonably believes this to be true.</w:t>
      </w:r>
    </w:p>
    <w:p w:rsidR="00C460DD" w:rsidRPr="00B370BF" w:rsidRDefault="00C460DD" w:rsidP="00C460DD">
      <w:r w:rsidRPr="00B370BF">
        <w:t>It is a criminal offence, punishable by a fine, for an employer or principal to make a false statement which an employee or agent relies upon to carry out an unlawful act.</w:t>
      </w:r>
    </w:p>
    <w:p w:rsidR="00C460DD" w:rsidRPr="00B370BF" w:rsidRDefault="00C460DD" w:rsidP="00C460DD">
      <w:pPr>
        <w:pStyle w:val="L2Headers"/>
      </w:pPr>
      <w:bookmarkStart w:id="101" w:name="What_happens_if_a_person_instructs_someo"/>
      <w:bookmarkStart w:id="102" w:name="_bookmark31"/>
      <w:bookmarkStart w:id="103" w:name="_Toc296339201"/>
      <w:bookmarkEnd w:id="101"/>
      <w:bookmarkEnd w:id="102"/>
      <w:r w:rsidRPr="00B370BF">
        <w:t>What happens if the discrimination is done by a person who is not a worker of yours or your agent</w:t>
      </w:r>
      <w:bookmarkEnd w:id="103"/>
    </w:p>
    <w:p w:rsidR="00C460DD" w:rsidRPr="00AF44CA" w:rsidRDefault="00C460DD" w:rsidP="00C460DD">
      <w:r w:rsidRPr="00B370BF">
        <w:t>Usually, you will not be responsible for discrimination, harassment or victimisation by someone who does not work</w:t>
      </w:r>
      <w:r>
        <w:t xml:space="preserve"> for you or is not your agent. </w:t>
      </w:r>
      <w:r w:rsidRPr="00B370BF">
        <w:t xml:space="preserve">However, case law indicates that it is possible you could be found to be legally responsible for failing to take action in specific circumstances. These would arise where you have some degree of control over a situation </w:t>
      </w:r>
      <w:r w:rsidRPr="00B370BF">
        <w:lastRenderedPageBreak/>
        <w:t>where there is a continuing course of offensive conduct of which you are aware but do not take action to prevent its recurrence.</w:t>
      </w:r>
    </w:p>
    <w:tbl>
      <w:tblPr>
        <w:tblStyle w:val="TableGrid"/>
        <w:tblW w:w="5000" w:type="pct"/>
        <w:tblLook w:val="04A0" w:firstRow="1" w:lastRow="0" w:firstColumn="1" w:lastColumn="0" w:noHBand="0" w:noVBand="1"/>
      </w:tblPr>
      <w:tblGrid>
        <w:gridCol w:w="9074"/>
      </w:tblGrid>
      <w:tr w:rsidR="00C460DD" w:rsidRPr="00B370BF" w:rsidTr="00A24A01">
        <w:tc>
          <w:tcPr>
            <w:tcW w:w="5000" w:type="pct"/>
            <w:tcBorders>
              <w:top w:val="nil"/>
              <w:left w:val="nil"/>
              <w:bottom w:val="nil"/>
              <w:right w:val="nil"/>
            </w:tcBorders>
            <w:shd w:val="clear" w:color="auto" w:fill="E2EFD9" w:themeFill="accent6" w:themeFillTint="33"/>
          </w:tcPr>
          <w:p w:rsidR="00C460DD" w:rsidRPr="00B370BF" w:rsidRDefault="00C460DD" w:rsidP="00A24A01">
            <w:pPr>
              <w:rPr>
                <w:rStyle w:val="Strong"/>
              </w:rPr>
            </w:pPr>
            <w:r w:rsidRPr="00B370BF">
              <w:rPr>
                <w:rStyle w:val="Strong"/>
              </w:rPr>
              <w:t>For example:</w:t>
            </w:r>
          </w:p>
          <w:p w:rsidR="00C460DD" w:rsidRPr="00B370BF" w:rsidRDefault="00C460DD" w:rsidP="00C460DD">
            <w:pPr>
              <w:pStyle w:val="ListBullet"/>
              <w:numPr>
                <w:ilvl w:val="0"/>
                <w:numId w:val="30"/>
              </w:numPr>
              <w:ind w:left="454" w:hanging="454"/>
            </w:pPr>
            <w:r w:rsidRPr="00B370BF">
              <w:t>A woman is employed by you to work in a hostel for young men aged between 18 and 21. Some of the young men regularly make sexually abusive comments to her and sometimes touch her inappropriately. She has complained to her manager about this many times but he has done nothing to stop it, by warning the young men that the conduct is unacceptable and that they might be required to leave the hostel if it does not stop. The employer might be legally responsible for the harassment by the young men.</w:t>
            </w:r>
          </w:p>
        </w:tc>
      </w:tr>
    </w:tbl>
    <w:p w:rsidR="00C460DD" w:rsidRPr="00B370BF" w:rsidRDefault="00C460DD" w:rsidP="00C460DD">
      <w:pPr>
        <w:pStyle w:val="L2Headers"/>
      </w:pPr>
      <w:bookmarkStart w:id="104" w:name="_Toc296339202"/>
      <w:r w:rsidRPr="00B370BF">
        <w:t>What happens if a person instructs someone else to do something that is against equality law</w:t>
      </w:r>
      <w:bookmarkEnd w:id="104"/>
    </w:p>
    <w:p w:rsidR="00C460DD" w:rsidRPr="00B370BF" w:rsidRDefault="00C460DD" w:rsidP="00C460DD">
      <w:r w:rsidRPr="00B370BF">
        <w:t>An employer or principal must not instruct, cause or induce a worker employed by them or an agent to discriminate against, harass or victimise another worker, or to attempt to do so.</w:t>
      </w:r>
    </w:p>
    <w:p w:rsidR="00C460DD" w:rsidRPr="00B370BF" w:rsidRDefault="00C460DD" w:rsidP="00C460DD">
      <w:r w:rsidRPr="00B370BF">
        <w:t>‘Causing’ or ‘inducing’ someone to do something can include situations where someone is made to do something or persuaded to do it, even if they were not directly instructed to do it.</w:t>
      </w:r>
    </w:p>
    <w:p w:rsidR="00C460DD" w:rsidRPr="00B370BF" w:rsidRDefault="00C460DD" w:rsidP="00C460DD">
      <w:r w:rsidRPr="00B370BF">
        <w:t>Both:</w:t>
      </w:r>
    </w:p>
    <w:p w:rsidR="00C460DD" w:rsidRPr="00B370BF" w:rsidRDefault="00C460DD" w:rsidP="00C460DD">
      <w:pPr>
        <w:pStyle w:val="ListBullet"/>
        <w:numPr>
          <w:ilvl w:val="0"/>
          <w:numId w:val="30"/>
        </w:numPr>
        <w:ind w:left="454" w:hanging="454"/>
      </w:pPr>
      <w:r w:rsidRPr="00AF44CA">
        <w:t xml:space="preserve">the person </w:t>
      </w:r>
      <w:r w:rsidRPr="00B370BF">
        <w:t>who receives the instruction or is caused or induced to discriminate against, harass or victimise, and</w:t>
      </w:r>
    </w:p>
    <w:p w:rsidR="00C460DD" w:rsidRPr="00AF44CA" w:rsidRDefault="00C460DD" w:rsidP="00C460DD">
      <w:pPr>
        <w:pStyle w:val="ListBullet"/>
        <w:numPr>
          <w:ilvl w:val="0"/>
          <w:numId w:val="30"/>
        </w:numPr>
        <w:ind w:left="454" w:hanging="454"/>
      </w:pPr>
      <w:r w:rsidRPr="00AF44CA">
        <w:t xml:space="preserve">the person who is on the receiving end of the discrimination, harassment or </w:t>
      </w:r>
      <w:r w:rsidRPr="00B370BF">
        <w:t>victimisation</w:t>
      </w:r>
    </w:p>
    <w:p w:rsidR="00C460DD" w:rsidRPr="00B370BF" w:rsidRDefault="00C460DD" w:rsidP="00C460DD">
      <w:r w:rsidRPr="00B370BF">
        <w:t>have a claim against the person giving the instructions if they suffer loss or harm as a result of the instructing or causing or inducing of the discrimination, harassment or victimisation.</w:t>
      </w:r>
    </w:p>
    <w:p w:rsidR="00C460DD" w:rsidRPr="00B370BF" w:rsidRDefault="00C460DD" w:rsidP="00C460DD">
      <w:r w:rsidRPr="00B370BF">
        <w:t>This applies whether or not the instruction is actually carried out.</w:t>
      </w:r>
    </w:p>
    <w:p w:rsidR="00C460DD" w:rsidRPr="00B370BF" w:rsidRDefault="00C460DD" w:rsidP="00C460DD">
      <w:pPr>
        <w:pStyle w:val="L2Headers"/>
      </w:pPr>
      <w:bookmarkStart w:id="105" w:name="_bookmark32"/>
      <w:bookmarkStart w:id="106" w:name="_Toc296339203"/>
      <w:bookmarkEnd w:id="105"/>
      <w:r w:rsidRPr="00AF44CA">
        <w:t xml:space="preserve">What </w:t>
      </w:r>
      <w:r w:rsidRPr="00B370BF">
        <w:t>happens if a person helps someo</w:t>
      </w:r>
      <w:bookmarkStart w:id="107" w:name="What_happens_if_a_person_helps_someone_e"/>
      <w:bookmarkEnd w:id="107"/>
      <w:r w:rsidRPr="00B370BF">
        <w:t>ne else to do something that is against equality law</w:t>
      </w:r>
      <w:bookmarkEnd w:id="106"/>
    </w:p>
    <w:p w:rsidR="00C460DD" w:rsidRPr="00B370BF" w:rsidRDefault="00C460DD" w:rsidP="00C460DD">
      <w:r w:rsidRPr="00B370BF">
        <w:t>A person must not help someone else carry out an act which the person helping knows is unlawful under equality law.</w:t>
      </w:r>
    </w:p>
    <w:p w:rsidR="00C460DD" w:rsidRPr="00B370BF" w:rsidRDefault="00C460DD" w:rsidP="00C460DD">
      <w:r w:rsidRPr="00B370BF">
        <w:t>However, if the person helping has been told by the person they help that the act is lawful and they reasonably believe this to be true, they will not be legally responsible.</w:t>
      </w:r>
    </w:p>
    <w:p w:rsidR="00C460DD" w:rsidRPr="00B370BF" w:rsidRDefault="00C460DD" w:rsidP="00C460DD">
      <w:r w:rsidRPr="00B370BF">
        <w:t>It is a criminal offence, punishable by a fine, to make a false statement which another person relies on to help to carry out an unlawful act.</w:t>
      </w:r>
    </w:p>
    <w:p w:rsidR="00C460DD" w:rsidRPr="00AF44CA" w:rsidRDefault="00C460DD" w:rsidP="00C460DD">
      <w:pPr>
        <w:pStyle w:val="L2Headers"/>
      </w:pPr>
      <w:bookmarkStart w:id="108" w:name="What_happens_if_you_try_to_stop_equality"/>
      <w:bookmarkStart w:id="109" w:name="_bookmark33"/>
      <w:bookmarkStart w:id="110" w:name="_Toc296339204"/>
      <w:bookmarkEnd w:id="108"/>
      <w:bookmarkEnd w:id="109"/>
      <w:r w:rsidRPr="00AF44CA">
        <w:lastRenderedPageBreak/>
        <w:t xml:space="preserve">What </w:t>
      </w:r>
      <w:r w:rsidRPr="00B370BF">
        <w:t>happens if you try to stop equality law applying to a situation</w:t>
      </w:r>
      <w:bookmarkEnd w:id="110"/>
    </w:p>
    <w:p w:rsidR="00C460DD" w:rsidRDefault="00C460DD" w:rsidP="00C460DD">
      <w:r w:rsidRPr="00B370BF">
        <w:t>You cannot stop equality law applying to a situation if it does in fact apply. For example, there is no point in making a statement in a contract of employment that equality law does not apply. The statement will not have any legal effect. That is, it will not be possible to enforce or rely on a term in a contract that tries to do this. This is the case even if the other person has stated they have understood the term and/or they have agreed to it.</w:t>
      </w:r>
    </w:p>
    <w:p w:rsidR="00C460DD" w:rsidRDefault="00C460DD" w:rsidP="00C460DD"/>
    <w:p w:rsidR="00C460DD" w:rsidRPr="00AF44CA" w:rsidRDefault="00C460DD" w:rsidP="00C460DD"/>
    <w:tbl>
      <w:tblPr>
        <w:tblStyle w:val="TableGrid"/>
        <w:tblW w:w="5000" w:type="pct"/>
        <w:tblLook w:val="04A0" w:firstRow="1" w:lastRow="0" w:firstColumn="1" w:lastColumn="0" w:noHBand="0" w:noVBand="1"/>
      </w:tblPr>
      <w:tblGrid>
        <w:gridCol w:w="9074"/>
      </w:tblGrid>
      <w:tr w:rsidR="00C460DD" w:rsidRPr="00B370BF" w:rsidTr="00A24A01">
        <w:tc>
          <w:tcPr>
            <w:tcW w:w="5000" w:type="pct"/>
            <w:tcBorders>
              <w:top w:val="nil"/>
              <w:left w:val="nil"/>
              <w:bottom w:val="nil"/>
              <w:right w:val="nil"/>
            </w:tcBorders>
            <w:shd w:val="clear" w:color="auto" w:fill="E2EFD9" w:themeFill="accent6" w:themeFillTint="33"/>
          </w:tcPr>
          <w:p w:rsidR="00C460DD" w:rsidRPr="00CB4E1E" w:rsidRDefault="00C460DD" w:rsidP="00A24A01">
            <w:pPr>
              <w:rPr>
                <w:rStyle w:val="Strong"/>
              </w:rPr>
            </w:pPr>
            <w:r w:rsidRPr="00CB4E1E">
              <w:rPr>
                <w:rStyle w:val="Strong"/>
              </w:rPr>
              <w:t>For example:</w:t>
            </w:r>
          </w:p>
          <w:p w:rsidR="00C460DD" w:rsidRPr="00B370BF" w:rsidRDefault="00C460DD" w:rsidP="00C460DD">
            <w:pPr>
              <w:pStyle w:val="ListBullet"/>
              <w:numPr>
                <w:ilvl w:val="0"/>
                <w:numId w:val="30"/>
              </w:numPr>
              <w:ind w:left="454" w:hanging="454"/>
            </w:pPr>
            <w:r w:rsidRPr="00B370BF">
              <w:t>A worker’s contract includes a term saying that they cannot bring a claim in an Employment Tribunal. Their employer sexually harasses them. The term in their contract does not stop them bringing a claim for sexual harassment in the Employment Tribunal.</w:t>
            </w:r>
          </w:p>
          <w:p w:rsidR="00C460DD" w:rsidRPr="00B370BF" w:rsidRDefault="00C460DD" w:rsidP="00C460DD">
            <w:pPr>
              <w:pStyle w:val="ListBullet"/>
              <w:numPr>
                <w:ilvl w:val="0"/>
                <w:numId w:val="30"/>
              </w:numPr>
              <w:ind w:left="454" w:hanging="454"/>
            </w:pPr>
            <w:r w:rsidRPr="00B370BF">
              <w:t>A business partner’s partnership agreement contains a term that says ‘equality law does not apply to this agreement’. The partner develops a visual impairment and needs reasonable adjustments to remove barriers to their continuing to do their job. The other partners instead ask them to resign from the partnership. The partner can still bring a claim in the Employment Tribunal for a failure to make reasonable adjustments and unlawful disability discrimination.</w:t>
            </w:r>
          </w:p>
          <w:p w:rsidR="00C460DD" w:rsidRPr="00B370BF" w:rsidRDefault="00C460DD" w:rsidP="00C460DD">
            <w:pPr>
              <w:pStyle w:val="ListBullet"/>
              <w:numPr>
                <w:ilvl w:val="0"/>
                <w:numId w:val="30"/>
              </w:numPr>
              <w:ind w:left="454" w:hanging="454"/>
            </w:pPr>
            <w:r w:rsidRPr="00B370BF">
              <w:t>An applicant for a job is told ‘equality law does not apply to this business, it is too small’. She still agrees to go to work there. When she becomes pregnant, she is dismissed. She can still bring a claim in the Employment Tribunal for pregnancy discrimination.</w:t>
            </w:r>
          </w:p>
        </w:tc>
      </w:tr>
    </w:tbl>
    <w:p w:rsidR="00C460DD" w:rsidRPr="00CB4E1E" w:rsidRDefault="00C460DD" w:rsidP="00C460DD"/>
    <w:p w:rsidR="00C460DD" w:rsidRPr="00CB4E1E" w:rsidRDefault="00C460DD" w:rsidP="00C460DD"/>
    <w:p w:rsidR="00C460DD" w:rsidRPr="00CB4E1E" w:rsidRDefault="00C460DD" w:rsidP="00C460DD">
      <w:pPr>
        <w:sectPr w:rsidR="00C460DD" w:rsidRPr="00CB4E1E" w:rsidSect="00E0600F">
          <w:pgSz w:w="11910" w:h="16840"/>
          <w:pgMar w:top="1418" w:right="1418" w:bottom="1418" w:left="1418" w:header="624" w:footer="624" w:gutter="0"/>
          <w:cols w:space="720"/>
        </w:sectPr>
      </w:pPr>
    </w:p>
    <w:p w:rsidR="00C460DD" w:rsidRPr="00F71403" w:rsidRDefault="00C460DD" w:rsidP="00C460DD">
      <w:pPr>
        <w:pStyle w:val="L1Headers"/>
      </w:pPr>
      <w:bookmarkStart w:id="111" w:name="_bookmark34"/>
      <w:bookmarkStart w:id="112" w:name="3._The_duty_to_make_reasonable_adjustmen"/>
      <w:bookmarkStart w:id="113" w:name="_Toc296339205"/>
      <w:bookmarkEnd w:id="111"/>
      <w:bookmarkEnd w:id="112"/>
      <w:r>
        <w:lastRenderedPageBreak/>
        <w:t xml:space="preserve">The </w:t>
      </w:r>
      <w:r w:rsidRPr="00CB4E1E">
        <w:t>duty to make reasonable adjustments for disabled people</w:t>
      </w:r>
      <w:bookmarkEnd w:id="113"/>
    </w:p>
    <w:p w:rsidR="00C460DD" w:rsidRPr="00CB4E1E" w:rsidRDefault="00C460DD" w:rsidP="00C460DD">
      <w:r w:rsidRPr="00CB4E1E">
        <w:t>Equality law recognises that bringing about equality for disabled people may mean changing the way in which employment is structured, the removal of physical barriers and/or providing extra support for a disabled worker.</w:t>
      </w:r>
    </w:p>
    <w:p w:rsidR="00C460DD" w:rsidRPr="00BC3D63" w:rsidRDefault="00C460DD" w:rsidP="00C460DD">
      <w:pPr>
        <w:rPr>
          <w:rFonts w:eastAsia="Arial" w:cs="Arial"/>
        </w:rPr>
      </w:pPr>
      <w:r>
        <w:t xml:space="preserve">This </w:t>
      </w:r>
      <w:r w:rsidRPr="00BC3D63">
        <w:t>is</w:t>
      </w:r>
      <w:r>
        <w:t xml:space="preserve"> th</w:t>
      </w:r>
      <w:r w:rsidRPr="00F71403">
        <w:t xml:space="preserve">e </w:t>
      </w:r>
      <w:r w:rsidRPr="00BC3D63">
        <w:rPr>
          <w:rStyle w:val="Strong"/>
        </w:rPr>
        <w:t>duty to make reasonable adjustments</w:t>
      </w:r>
      <w:r>
        <w:t>.</w:t>
      </w:r>
    </w:p>
    <w:p w:rsidR="00C460DD" w:rsidRPr="00CB4E1E" w:rsidRDefault="00C460DD" w:rsidP="00C460DD">
      <w:r w:rsidRPr="00CB4E1E">
        <w:t>The duty to make reasonable adjustments aims to make sure that, a disabled worker has the same access to everything that is involved in doing and keeping a job as a non-disabled person.</w:t>
      </w:r>
    </w:p>
    <w:p w:rsidR="00C460DD" w:rsidRPr="00CB4E1E" w:rsidRDefault="00C460DD" w:rsidP="00C460DD">
      <w:r w:rsidRPr="00CB4E1E">
        <w:t>When the duty arises, you are under a positive and proactive duty to take steps to remove or reduce or prevent the obstacles a disabled worker or job applicant faces.</w:t>
      </w:r>
    </w:p>
    <w:p w:rsidR="00C460DD" w:rsidRPr="00CB4E1E" w:rsidRDefault="00C460DD" w:rsidP="00C460DD">
      <w:r w:rsidRPr="00CB4E1E">
        <w:t>You only have to make adjustments where you are aware – or should reasonably be aware – that a worker has a disability. The required knowledge is of the facts of the worker’s disability but an employer does not also need to realise that those particular facts are likely to meet the legal definition of disability.</w:t>
      </w:r>
    </w:p>
    <w:p w:rsidR="00C460DD" w:rsidRPr="00CB4E1E" w:rsidRDefault="00C460DD" w:rsidP="00C460DD">
      <w:r w:rsidRPr="00CB4E1E">
        <w:t>Many of the adjustments you can make will not be particularly expensive, and you are not required to do more than what is reasonable for you to do. What is reasonable for you to do depends, among other factors, on the size and nature of your organisation.</w:t>
      </w:r>
    </w:p>
    <w:p w:rsidR="00C460DD" w:rsidRPr="00F71403" w:rsidRDefault="00C460DD" w:rsidP="00C460DD">
      <w:r w:rsidRPr="00F71403">
        <w:t>If, however, you do nothing, and a disabled worker can show that there were</w:t>
      </w:r>
      <w:r>
        <w:rPr>
          <w:spacing w:val="1"/>
        </w:rPr>
        <w:t xml:space="preserve"> </w:t>
      </w:r>
      <w:r w:rsidRPr="00F71403">
        <w:rPr>
          <w:rStyle w:val="Strong"/>
        </w:rPr>
        <w:t>barriers</w:t>
      </w:r>
      <w:r>
        <w:rPr>
          <w:b/>
          <w:spacing w:val="1"/>
        </w:rPr>
        <w:t xml:space="preserve"> </w:t>
      </w:r>
      <w:r w:rsidRPr="00F71403">
        <w:t>you should have identified and reasonable adjustments you could have made, they can bring a claim against you in the Employment Tribunal, and you may be ordered to pay them compensation as well as make the reasonable adjustments.</w:t>
      </w:r>
    </w:p>
    <w:p w:rsidR="00C460DD" w:rsidRPr="00BC3D63" w:rsidRDefault="00C460DD" w:rsidP="00C460DD">
      <w:r w:rsidRPr="00BC3D63">
        <w:t>In particular, the need to make adjustments for an individual worker:</w:t>
      </w:r>
    </w:p>
    <w:p w:rsidR="00C460DD" w:rsidRPr="00BC3D63" w:rsidRDefault="00C460DD" w:rsidP="00C460DD">
      <w:pPr>
        <w:pStyle w:val="ListBullet"/>
        <w:numPr>
          <w:ilvl w:val="0"/>
          <w:numId w:val="30"/>
        </w:numPr>
        <w:ind w:left="454" w:hanging="454"/>
      </w:pPr>
      <w:r w:rsidRPr="00BC3D63">
        <w:t>must not be a reason not to promote a worker if they are the best person for the job with the adjustments in place</w:t>
      </w:r>
    </w:p>
    <w:p w:rsidR="00C460DD" w:rsidRPr="00BC3D63" w:rsidRDefault="00C460DD" w:rsidP="00C460DD">
      <w:pPr>
        <w:pStyle w:val="ListBullet"/>
        <w:numPr>
          <w:ilvl w:val="0"/>
          <w:numId w:val="30"/>
        </w:numPr>
        <w:ind w:left="454" w:hanging="454"/>
      </w:pPr>
      <w:r w:rsidRPr="00BC3D63">
        <w:t>must not be a reason to dismiss a worker</w:t>
      </w:r>
    </w:p>
    <w:p w:rsidR="00C460DD" w:rsidRDefault="00C460DD" w:rsidP="00C460DD">
      <w:pPr>
        <w:pStyle w:val="ListBullet"/>
        <w:numPr>
          <w:ilvl w:val="0"/>
          <w:numId w:val="30"/>
        </w:numPr>
        <w:ind w:left="454" w:hanging="454"/>
      </w:pPr>
      <w:r w:rsidRPr="00BC3D63">
        <w:t>must be considered in relation to every aspec</w:t>
      </w:r>
      <w:r w:rsidRPr="00F71403">
        <w:t>t of a worker’s job provided the adjustments are reasonable for you to make.</w:t>
      </w:r>
    </w:p>
    <w:p w:rsidR="00C460DD" w:rsidRPr="00BC3D63" w:rsidRDefault="00C460DD" w:rsidP="00C460DD">
      <w:r w:rsidRPr="00BC3D63">
        <w:t>Many factors will be involved in deciding what adjustments to make and they will depend on individual circumstances. Different people will need different changes, even if they appear to have similar impairments.</w:t>
      </w:r>
    </w:p>
    <w:p w:rsidR="00C460DD" w:rsidRPr="00BC3D63" w:rsidRDefault="00C460DD" w:rsidP="00C460DD">
      <w:r w:rsidRPr="00BC3D63">
        <w:t>It is advisable for you to discuss the adjustments with the disabled worker, otherwise the adjustments may not be effective.</w:t>
      </w:r>
    </w:p>
    <w:p w:rsidR="00C460DD" w:rsidRPr="00BC3D63" w:rsidRDefault="00C460DD" w:rsidP="00C460DD">
      <w:r w:rsidRPr="00BC3D63">
        <w:t>The rest of this section looks at the detail of the duty and gives examples of the sorts of adjustments you could make. It looks at:</w:t>
      </w:r>
    </w:p>
    <w:p w:rsidR="00C460DD" w:rsidRPr="00BC3D63" w:rsidRDefault="00C460DD" w:rsidP="00C460DD">
      <w:pPr>
        <w:pStyle w:val="ListBullet"/>
        <w:numPr>
          <w:ilvl w:val="0"/>
          <w:numId w:val="30"/>
        </w:numPr>
        <w:ind w:left="454" w:hanging="454"/>
      </w:pPr>
      <w:r w:rsidRPr="00BC3D63">
        <w:t>Which disabled people does the duty apply to?</w:t>
      </w:r>
    </w:p>
    <w:p w:rsidR="00C460DD" w:rsidRPr="00BC3D63" w:rsidRDefault="00C460DD" w:rsidP="00C460DD">
      <w:pPr>
        <w:pStyle w:val="ListBullet"/>
        <w:numPr>
          <w:ilvl w:val="0"/>
          <w:numId w:val="30"/>
        </w:numPr>
        <w:ind w:left="454" w:hanging="454"/>
      </w:pPr>
      <w:r w:rsidRPr="00BC3D63">
        <w:lastRenderedPageBreak/>
        <w:t>Finding out if someone is a disabled person</w:t>
      </w:r>
    </w:p>
    <w:p w:rsidR="00C460DD" w:rsidRPr="00BC3D63" w:rsidRDefault="00C460DD" w:rsidP="00C460DD">
      <w:pPr>
        <w:pStyle w:val="ListBullet"/>
        <w:numPr>
          <w:ilvl w:val="0"/>
          <w:numId w:val="30"/>
        </w:numPr>
        <w:ind w:left="454" w:hanging="454"/>
      </w:pPr>
      <w:r w:rsidRPr="00BC3D63">
        <w:t>The three requirements of the duty</w:t>
      </w:r>
    </w:p>
    <w:p w:rsidR="00C460DD" w:rsidRPr="00BC3D63" w:rsidRDefault="00C460DD" w:rsidP="00C460DD">
      <w:pPr>
        <w:pStyle w:val="ListBullet"/>
        <w:numPr>
          <w:ilvl w:val="0"/>
          <w:numId w:val="30"/>
        </w:numPr>
        <w:ind w:left="454" w:hanging="454"/>
      </w:pPr>
      <w:r w:rsidRPr="00BC3D63">
        <w:t>Are disabled people at a substantial disadvantage?</w:t>
      </w:r>
    </w:p>
    <w:p w:rsidR="00C460DD" w:rsidRPr="00BC3D63" w:rsidRDefault="00C460DD" w:rsidP="00C460DD">
      <w:pPr>
        <w:pStyle w:val="ListBullet"/>
        <w:numPr>
          <w:ilvl w:val="0"/>
          <w:numId w:val="30"/>
        </w:numPr>
        <w:ind w:left="454" w:hanging="454"/>
      </w:pPr>
      <w:r w:rsidRPr="00BC3D63">
        <w:t>Changes to policies and the way your organisation usually does things</w:t>
      </w:r>
    </w:p>
    <w:p w:rsidR="00C460DD" w:rsidRPr="00BC3D63" w:rsidRDefault="00C460DD" w:rsidP="00C460DD">
      <w:pPr>
        <w:pStyle w:val="ListBullet"/>
        <w:numPr>
          <w:ilvl w:val="0"/>
          <w:numId w:val="30"/>
        </w:numPr>
        <w:ind w:left="454" w:hanging="454"/>
      </w:pPr>
      <w:r w:rsidRPr="00BC3D63">
        <w:t>Dealing with physical barriers</w:t>
      </w:r>
    </w:p>
    <w:p w:rsidR="00C460DD" w:rsidRPr="00BC3D63" w:rsidRDefault="00C460DD" w:rsidP="00C460DD">
      <w:pPr>
        <w:pStyle w:val="ListBullet"/>
        <w:numPr>
          <w:ilvl w:val="0"/>
          <w:numId w:val="30"/>
        </w:numPr>
        <w:ind w:left="454" w:hanging="454"/>
      </w:pPr>
      <w:r w:rsidRPr="00BC3D63">
        <w:t>Providing extra equipment or aids</w:t>
      </w:r>
    </w:p>
    <w:p w:rsidR="00C460DD" w:rsidRPr="00BC3D63" w:rsidRDefault="00C460DD" w:rsidP="00C460DD">
      <w:pPr>
        <w:pStyle w:val="ListBullet"/>
        <w:numPr>
          <w:ilvl w:val="0"/>
          <w:numId w:val="30"/>
        </w:numPr>
        <w:ind w:left="454" w:hanging="454"/>
      </w:pPr>
      <w:r w:rsidRPr="00BC3D63">
        <w:t>Making sure an adjustment is effective</w:t>
      </w:r>
    </w:p>
    <w:p w:rsidR="00C460DD" w:rsidRPr="00BC3D63" w:rsidRDefault="00C460DD" w:rsidP="00C460DD">
      <w:pPr>
        <w:pStyle w:val="ListBullet"/>
        <w:numPr>
          <w:ilvl w:val="0"/>
          <w:numId w:val="30"/>
        </w:numPr>
        <w:ind w:left="454" w:hanging="454"/>
      </w:pPr>
      <w:r w:rsidRPr="00BC3D63">
        <w:t>Who pays for reasonable adjustments?</w:t>
      </w:r>
    </w:p>
    <w:p w:rsidR="00C460DD" w:rsidRPr="00BC3D63" w:rsidRDefault="00C460DD" w:rsidP="00C460DD">
      <w:pPr>
        <w:pStyle w:val="ListBullet"/>
        <w:numPr>
          <w:ilvl w:val="0"/>
          <w:numId w:val="30"/>
        </w:numPr>
        <w:ind w:left="454" w:hanging="454"/>
      </w:pPr>
      <w:r w:rsidRPr="00BC3D63">
        <w:t>What is meant by ‘reasonable’</w:t>
      </w:r>
    </w:p>
    <w:p w:rsidR="00C460DD" w:rsidRPr="00BC3D63" w:rsidRDefault="00C460DD" w:rsidP="00C460DD">
      <w:pPr>
        <w:pStyle w:val="ListBullet"/>
        <w:numPr>
          <w:ilvl w:val="0"/>
          <w:numId w:val="30"/>
        </w:numPr>
        <w:ind w:left="454" w:hanging="454"/>
      </w:pPr>
      <w:r w:rsidRPr="00BC3D63">
        <w:t>Reasonable adjustments in practice</w:t>
      </w:r>
    </w:p>
    <w:p w:rsidR="00C460DD" w:rsidRPr="00BC3D63" w:rsidRDefault="00C460DD" w:rsidP="00C460DD">
      <w:pPr>
        <w:pStyle w:val="ListBullet"/>
        <w:numPr>
          <w:ilvl w:val="0"/>
          <w:numId w:val="30"/>
        </w:numPr>
        <w:ind w:left="454" w:hanging="454"/>
      </w:pPr>
      <w:r w:rsidRPr="00BC3D63">
        <w:t>Specific situations</w:t>
      </w:r>
    </w:p>
    <w:p w:rsidR="00C460DD" w:rsidRPr="00BC3D63" w:rsidRDefault="00C460DD" w:rsidP="00C460DD">
      <w:pPr>
        <w:pStyle w:val="ListBullet2"/>
        <w:rPr>
          <w:rFonts w:eastAsia="Arial"/>
          <w:szCs w:val="24"/>
        </w:rPr>
      </w:pPr>
      <w:r>
        <w:t>Employment services</w:t>
      </w:r>
    </w:p>
    <w:p w:rsidR="00C460DD" w:rsidRDefault="00C460DD" w:rsidP="00C460DD">
      <w:pPr>
        <w:pStyle w:val="ListBullet2"/>
      </w:pPr>
      <w:r w:rsidRPr="00F71403">
        <w:t>Occupational p</w:t>
      </w:r>
      <w:r>
        <w:t>ensions.</w:t>
      </w:r>
    </w:p>
    <w:p w:rsidR="00C460DD" w:rsidRPr="00BC3D63" w:rsidRDefault="00C460DD" w:rsidP="00C460DD">
      <w:pPr>
        <w:pStyle w:val="L2Headers"/>
      </w:pPr>
      <w:bookmarkStart w:id="114" w:name="Which_disabled_people_does_the_duty__app"/>
      <w:bookmarkStart w:id="115" w:name="_bookmark35"/>
      <w:bookmarkStart w:id="116" w:name="_Toc296339206"/>
      <w:bookmarkEnd w:id="114"/>
      <w:bookmarkEnd w:id="115"/>
      <w:r w:rsidRPr="00BC3D63">
        <w:t>Which disabled people does the duty apply to?</w:t>
      </w:r>
      <w:bookmarkEnd w:id="116"/>
    </w:p>
    <w:p w:rsidR="00C460DD" w:rsidRPr="00BC3D63" w:rsidRDefault="00C460DD" w:rsidP="00C460DD">
      <w:r w:rsidRPr="00BC3D63">
        <w:t>The duty applies to any disabled person who:</w:t>
      </w:r>
    </w:p>
    <w:p w:rsidR="00C460DD" w:rsidRPr="00BC3D63" w:rsidRDefault="00C460DD" w:rsidP="00C460DD">
      <w:pPr>
        <w:pStyle w:val="ListBullet"/>
        <w:numPr>
          <w:ilvl w:val="0"/>
          <w:numId w:val="30"/>
        </w:numPr>
        <w:ind w:left="454" w:hanging="454"/>
      </w:pPr>
      <w:r w:rsidRPr="00BC3D63">
        <w:t>works for you, or</w:t>
      </w:r>
    </w:p>
    <w:p w:rsidR="00C460DD" w:rsidRPr="00BC3D63" w:rsidRDefault="00C460DD" w:rsidP="00C460DD">
      <w:pPr>
        <w:pStyle w:val="ListBullet"/>
        <w:numPr>
          <w:ilvl w:val="0"/>
          <w:numId w:val="30"/>
        </w:numPr>
        <w:ind w:left="454" w:hanging="454"/>
      </w:pPr>
      <w:r w:rsidRPr="00BC3D63">
        <w:t>applies for a job with you, or</w:t>
      </w:r>
    </w:p>
    <w:p w:rsidR="00C460DD" w:rsidRPr="00BC3D63" w:rsidRDefault="00C460DD" w:rsidP="00C460DD">
      <w:pPr>
        <w:pStyle w:val="ListBullet"/>
        <w:numPr>
          <w:ilvl w:val="0"/>
          <w:numId w:val="30"/>
        </w:numPr>
        <w:ind w:left="454" w:hanging="454"/>
      </w:pPr>
      <w:r w:rsidRPr="00BC3D63">
        <w:t>tells you they are thinking of applying for a job with you.</w:t>
      </w:r>
    </w:p>
    <w:p w:rsidR="00C460DD" w:rsidRPr="0003277E" w:rsidRDefault="00C460DD" w:rsidP="00C460DD">
      <w:pPr>
        <w:rPr>
          <w:spacing w:val="-2"/>
        </w:rPr>
      </w:pPr>
      <w:r w:rsidRPr="0003277E">
        <w:rPr>
          <w:spacing w:val="-2"/>
        </w:rPr>
        <w:t>It applies to all stages and aspects of employment. So, for example, where the duty arises you must make reasonable adjustments to disciplinary or dismissal procedures and decisions. It does not matter if the worker was a disabled person when they began working for you, or if they have become a disabled person while working for you.</w:t>
      </w:r>
    </w:p>
    <w:p w:rsidR="00C460DD" w:rsidRPr="00BC3D63" w:rsidRDefault="00C460DD" w:rsidP="00C460DD">
      <w:r w:rsidRPr="00BC3D63">
        <w:t>The duty may also apply after employment has ended.</w:t>
      </w:r>
    </w:p>
    <w:p w:rsidR="00C460DD" w:rsidRPr="00CB4E1E" w:rsidRDefault="00C460DD" w:rsidP="00C460DD">
      <w:r w:rsidRPr="00F71403">
        <w:t>The duty also applies in relation to</w:t>
      </w:r>
      <w:r>
        <w:t xml:space="preserve"> </w:t>
      </w:r>
      <w:r w:rsidRPr="00F71403">
        <w:rPr>
          <w:rStyle w:val="Strong"/>
        </w:rPr>
        <w:t>employment services</w:t>
      </w:r>
      <w:r>
        <w:t xml:space="preserve">, </w:t>
      </w:r>
      <w:r w:rsidRPr="00CB4E1E">
        <w:t>with some differences which are explained later in this chapter.</w:t>
      </w:r>
    </w:p>
    <w:p w:rsidR="00C460DD" w:rsidRPr="00BC3D63" w:rsidRDefault="00C460DD" w:rsidP="00C460DD">
      <w:r w:rsidRPr="00BC3D63">
        <w:t>Reasonable adjustments may also be required in relation to occupational pension schemes. This is explained later in this chapter.</w:t>
      </w:r>
    </w:p>
    <w:p w:rsidR="00C460DD" w:rsidRPr="00BC3D63" w:rsidRDefault="00C460DD" w:rsidP="00C460DD">
      <w:pPr>
        <w:pStyle w:val="L2Headers"/>
      </w:pPr>
      <w:bookmarkStart w:id="117" w:name="_bookmark36"/>
      <w:bookmarkStart w:id="118" w:name="_Toc296339207"/>
      <w:bookmarkEnd w:id="117"/>
      <w:r w:rsidRPr="00BC3D63">
        <w:lastRenderedPageBreak/>
        <w:t>Finding out if someone is a disable</w:t>
      </w:r>
      <w:bookmarkStart w:id="119" w:name="Finding_out_if_someone_is_a_disabled_per"/>
      <w:bookmarkEnd w:id="119"/>
      <w:r w:rsidRPr="00BC3D63">
        <w:t>d person</w:t>
      </w:r>
      <w:bookmarkEnd w:id="118"/>
    </w:p>
    <w:p w:rsidR="00C460DD" w:rsidRPr="00BC3D63" w:rsidRDefault="00C460DD" w:rsidP="00C460DD">
      <w:r w:rsidRPr="00CB4E1E">
        <w:t>You only have to make these changes where you know or could reasonably be expected to know that a worker is a disabled person and is – or is likely to be – at a substantial disadvantage as a result. The required knowledge is of the facts of the worker’s disability but an employer does not also need to realise that those particular facts are likely to meet the legal definition of disability. This means doing everything you can reasonably be expected to do to find out.</w:t>
      </w:r>
    </w:p>
    <w:tbl>
      <w:tblPr>
        <w:tblStyle w:val="TableGrid"/>
        <w:tblW w:w="5000" w:type="pct"/>
        <w:tblLook w:val="04A0" w:firstRow="1" w:lastRow="0" w:firstColumn="1" w:lastColumn="0" w:noHBand="0" w:noVBand="1"/>
      </w:tblPr>
      <w:tblGrid>
        <w:gridCol w:w="9074"/>
      </w:tblGrid>
      <w:tr w:rsidR="00C460DD" w:rsidRPr="00CB4E1E" w:rsidTr="00A24A01">
        <w:tc>
          <w:tcPr>
            <w:tcW w:w="5000" w:type="pct"/>
            <w:tcBorders>
              <w:top w:val="nil"/>
              <w:left w:val="nil"/>
              <w:bottom w:val="nil"/>
              <w:right w:val="nil"/>
            </w:tcBorders>
            <w:shd w:val="clear" w:color="auto" w:fill="E2EFD9" w:themeFill="accent6" w:themeFillTint="33"/>
          </w:tcPr>
          <w:p w:rsidR="00C460DD" w:rsidRPr="00CB4E1E" w:rsidRDefault="00C460DD" w:rsidP="00A24A01">
            <w:r w:rsidRPr="00CB4E1E">
              <w:rPr>
                <w:rStyle w:val="Strong"/>
              </w:rPr>
              <w:t>For example:</w:t>
            </w:r>
            <w:r w:rsidRPr="00CB4E1E">
              <w:t xml:space="preserve"> A worker’s performance has recently got worse and they have started being late for work. Previously, they had a very good record of punctuality and performance. Rather than just telling them they must improve, their employer talks to them in private. This allows the employer to check whether the change in performance could be for a disability-related reason. The worker says that they are experiencing a recurrence of depression and are not sleeping well which is making them late. Together, the employer and the worker agree to change the worker’s hours slightly while they are in this situation and that the worker can ask for help whenever they are finding it difficult to start or complete a task. These are reasonable adjustments.</w:t>
            </w:r>
          </w:p>
        </w:tc>
      </w:tr>
    </w:tbl>
    <w:p w:rsidR="00C460DD" w:rsidRDefault="00C460DD" w:rsidP="00C460DD">
      <w:pPr>
        <w:spacing w:before="10"/>
        <w:rPr>
          <w:rFonts w:eastAsia="Arial" w:cs="Arial"/>
          <w:sz w:val="21"/>
          <w:szCs w:val="21"/>
        </w:rPr>
      </w:pPr>
    </w:p>
    <w:p w:rsidR="00C460DD" w:rsidRDefault="00C460DD" w:rsidP="00C460DD">
      <w:r w:rsidRPr="00CB4E1E">
        <w:t>This does not, however, mean asking intrusive questions or ones that violate someone’s dignity. Think about privacy and confidentiality in what you ask and how you ask.</w:t>
      </w:r>
    </w:p>
    <w:p w:rsidR="00C460DD" w:rsidRPr="00F71403" w:rsidRDefault="00C460DD" w:rsidP="00C460DD">
      <w:r w:rsidRPr="00F71403">
        <w:br w:type="page"/>
      </w:r>
    </w:p>
    <w:tbl>
      <w:tblPr>
        <w:tblStyle w:val="TableGrid"/>
        <w:tblW w:w="5000" w:type="pct"/>
        <w:tblLook w:val="04A0" w:firstRow="1" w:lastRow="0" w:firstColumn="1" w:lastColumn="0" w:noHBand="0" w:noVBand="1"/>
      </w:tblPr>
      <w:tblGrid>
        <w:gridCol w:w="9064"/>
      </w:tblGrid>
      <w:tr w:rsidR="00C460DD" w:rsidTr="00A24A01">
        <w:tc>
          <w:tcPr>
            <w:tcW w:w="5000" w:type="pct"/>
            <w:tcBorders>
              <w:top w:val="single" w:sz="4" w:space="0" w:color="E36C0A"/>
              <w:left w:val="single" w:sz="4" w:space="0" w:color="E36C0A"/>
              <w:bottom w:val="single" w:sz="4" w:space="0" w:color="E36C0A"/>
              <w:right w:val="single" w:sz="4" w:space="0" w:color="E36C0A"/>
            </w:tcBorders>
          </w:tcPr>
          <w:p w:rsidR="00C460DD" w:rsidRPr="00CB4E1E" w:rsidRDefault="00C460DD" w:rsidP="00A24A01">
            <w:pPr>
              <w:pStyle w:val="L4Headers"/>
              <w:rPr>
                <w:color w:val="E36C0A"/>
              </w:rPr>
            </w:pPr>
            <w:r w:rsidRPr="00CB4E1E">
              <w:rPr>
                <w:color w:val="E36C0A"/>
              </w:rPr>
              <w:lastRenderedPageBreak/>
              <w:t xml:space="preserve">Good </w:t>
            </w:r>
            <w:bookmarkStart w:id="120" w:name="The_three_requirements_of_the_duty"/>
            <w:bookmarkEnd w:id="120"/>
            <w:r w:rsidRPr="00CB4E1E">
              <w:rPr>
                <w:color w:val="E36C0A"/>
              </w:rPr>
              <w:t>practice tip: be prepared for making reasonable adjustments</w:t>
            </w:r>
          </w:p>
          <w:p w:rsidR="00C460DD" w:rsidRPr="00CB4E1E" w:rsidRDefault="00C460DD" w:rsidP="00A24A01">
            <w:r w:rsidRPr="00CB4E1E">
              <w:t>Equality law says that you must make reasonable adjustments if you know that a worker is a disabled person, that they need adjustments and that those adjustments are reasonable.</w:t>
            </w:r>
          </w:p>
          <w:p w:rsidR="00C460DD" w:rsidRPr="00CB4E1E" w:rsidRDefault="00C460DD" w:rsidP="00A24A01">
            <w:r w:rsidRPr="00CB4E1E">
              <w:t>You don’t have to put reasonable adjustments in place just in case one of your existing workers becomes a disabled person.</w:t>
            </w:r>
          </w:p>
          <w:p w:rsidR="00C460DD" w:rsidRPr="00CB4E1E" w:rsidRDefault="00C460DD" w:rsidP="00A24A01">
            <w:r w:rsidRPr="00CB4E1E">
              <w:t>But you may want to be prepared:</w:t>
            </w:r>
          </w:p>
          <w:p w:rsidR="00C460DD" w:rsidRPr="00CB4E1E" w:rsidRDefault="00C460DD" w:rsidP="00C460DD">
            <w:pPr>
              <w:pStyle w:val="ListBullet"/>
              <w:numPr>
                <w:ilvl w:val="0"/>
                <w:numId w:val="30"/>
              </w:numPr>
              <w:ind w:left="454" w:hanging="454"/>
            </w:pPr>
            <w:r w:rsidRPr="00CB4E1E">
              <w:t>Think in advance about what the core tasks of a particular job are and what adjustments might be possible (before starting a recruitment or promotion exercise, for example).</w:t>
            </w:r>
          </w:p>
          <w:p w:rsidR="00C460DD" w:rsidRPr="00CB4E1E" w:rsidRDefault="00C460DD" w:rsidP="00C460DD">
            <w:pPr>
              <w:pStyle w:val="ListBullet"/>
              <w:numPr>
                <w:ilvl w:val="0"/>
                <w:numId w:val="30"/>
              </w:numPr>
              <w:ind w:left="454" w:hanging="454"/>
            </w:pPr>
            <w:r w:rsidRPr="00CB4E1E">
              <w:t>Put in place a process for working out reasonable adjustments in the event of an existing worker becoming disabled or a disabled person starting work with the organisation, before being faced with an individual situation.</w:t>
            </w:r>
          </w:p>
          <w:p w:rsidR="00C460DD" w:rsidRPr="00CB4E1E" w:rsidRDefault="00C460DD" w:rsidP="00C460DD">
            <w:pPr>
              <w:pStyle w:val="ListBullet"/>
              <w:numPr>
                <w:ilvl w:val="0"/>
                <w:numId w:val="30"/>
              </w:numPr>
              <w:ind w:left="454" w:hanging="454"/>
            </w:pPr>
            <w:r w:rsidRPr="00CB4E1E">
              <w:t>Make sure you know in advance what support is available to disabled people from Access to Work.</w:t>
            </w:r>
          </w:p>
          <w:p w:rsidR="00C460DD" w:rsidRPr="00CB4E1E" w:rsidRDefault="00C460DD" w:rsidP="00C460DD">
            <w:pPr>
              <w:pStyle w:val="ListBullet"/>
              <w:numPr>
                <w:ilvl w:val="0"/>
                <w:numId w:val="30"/>
              </w:numPr>
              <w:ind w:left="454" w:hanging="454"/>
            </w:pPr>
            <w:r w:rsidRPr="00CB4E1E">
              <w:t>If you are making renovations or alterations to your building, thinking about how you can make the new parts of your building more accessible for disabled people will help you if you later employ a disabled person and will allow you to attract more potential employees.</w:t>
            </w:r>
          </w:p>
          <w:p w:rsidR="00C460DD" w:rsidRPr="00CB4E1E" w:rsidRDefault="00C460DD" w:rsidP="00A24A01">
            <w:r w:rsidRPr="00CB4E1E">
              <w:t>As well as avoiding a possible Employment Tribunal claim, being open to making reasonable adjustments means you may be able to avoid losing the skills of a worker who has become a disabled person just by making a few changes.</w:t>
            </w:r>
          </w:p>
        </w:tc>
      </w:tr>
    </w:tbl>
    <w:p w:rsidR="00C460DD" w:rsidRPr="00CB4E1E" w:rsidRDefault="00C460DD" w:rsidP="00C460DD">
      <w:pPr>
        <w:pStyle w:val="L2Headers"/>
      </w:pPr>
      <w:bookmarkStart w:id="121" w:name="_bookmark37"/>
      <w:bookmarkStart w:id="122" w:name="_Toc296339208"/>
      <w:bookmarkEnd w:id="121"/>
      <w:r w:rsidRPr="00BC3D63">
        <w:t xml:space="preserve">The </w:t>
      </w:r>
      <w:r w:rsidRPr="00CB4E1E">
        <w:t>three requirements of the duty</w:t>
      </w:r>
      <w:bookmarkEnd w:id="122"/>
    </w:p>
    <w:p w:rsidR="00C460DD" w:rsidRDefault="00C460DD" w:rsidP="00C460DD">
      <w:r w:rsidRPr="00CB4E1E">
        <w:t>The duty contains three requirements that apply in situations where a disabled person would otherwise be placed at</w:t>
      </w:r>
      <w:r>
        <w:t xml:space="preserve"> a </w:t>
      </w:r>
      <w:r w:rsidRPr="00F71403">
        <w:rPr>
          <w:rStyle w:val="Strong"/>
        </w:rPr>
        <w:t>substantial</w:t>
      </w:r>
      <w:r>
        <w:rPr>
          <w:b/>
          <w:spacing w:val="-2"/>
        </w:rPr>
        <w:t xml:space="preserve"> </w:t>
      </w:r>
      <w:r>
        <w:t>d</w:t>
      </w:r>
      <w:r w:rsidRPr="00BC3D63">
        <w:t>isadvantage compared with people who are not disabled.</w:t>
      </w:r>
    </w:p>
    <w:p w:rsidR="00C460DD" w:rsidRDefault="00C460DD" w:rsidP="00C460DD">
      <w:pPr>
        <w:pStyle w:val="ListBullet"/>
        <w:numPr>
          <w:ilvl w:val="0"/>
          <w:numId w:val="30"/>
        </w:numPr>
        <w:ind w:left="454" w:hanging="454"/>
      </w:pPr>
      <w:r>
        <w:t>Th</w:t>
      </w:r>
      <w:r w:rsidRPr="00F71403">
        <w:t xml:space="preserve">e first requirement involves changing the way things are done (equality law talks about where the disabled job worker is put at a substantial disadvantage by a </w:t>
      </w:r>
      <w:r w:rsidRPr="00F71403">
        <w:rPr>
          <w:rStyle w:val="Strong"/>
        </w:rPr>
        <w:t>provision, criterion or practice</w:t>
      </w:r>
      <w:r>
        <w:rPr>
          <w:b/>
          <w:spacing w:val="1"/>
        </w:rPr>
        <w:t xml:space="preserve"> </w:t>
      </w:r>
      <w:r>
        <w:t>of their employer).</w:t>
      </w:r>
    </w:p>
    <w:p w:rsidR="00C460DD" w:rsidRDefault="00C460DD" w:rsidP="00C460DD"/>
    <w:p w:rsidR="00C460DD" w:rsidRPr="0003277E" w:rsidRDefault="00C460DD" w:rsidP="00C460DD"/>
    <w:tbl>
      <w:tblPr>
        <w:tblStyle w:val="TableGrid"/>
        <w:tblW w:w="5000" w:type="pct"/>
        <w:tblLook w:val="04A0" w:firstRow="1" w:lastRow="0" w:firstColumn="1" w:lastColumn="0" w:noHBand="0" w:noVBand="1"/>
      </w:tblPr>
      <w:tblGrid>
        <w:gridCol w:w="9074"/>
      </w:tblGrid>
      <w:tr w:rsidR="00C460DD" w:rsidRPr="00CB4E1E" w:rsidTr="00A24A01">
        <w:tc>
          <w:tcPr>
            <w:tcW w:w="5000" w:type="pct"/>
            <w:tcBorders>
              <w:top w:val="nil"/>
              <w:left w:val="nil"/>
              <w:bottom w:val="nil"/>
              <w:right w:val="nil"/>
            </w:tcBorders>
            <w:shd w:val="clear" w:color="auto" w:fill="E2EFD9" w:themeFill="accent6" w:themeFillTint="33"/>
          </w:tcPr>
          <w:p w:rsidR="00C460DD" w:rsidRPr="00CB4E1E" w:rsidRDefault="00C460DD" w:rsidP="00A24A01">
            <w:r w:rsidRPr="00CB4E1E">
              <w:rPr>
                <w:rStyle w:val="Strong"/>
              </w:rPr>
              <w:t>For example:</w:t>
            </w:r>
            <w:r w:rsidRPr="00CB4E1E">
              <w:t xml:space="preserve"> An employer has a policy that designated car parking spaces are only offered to senior managers. A worker who is not a manager, but has a mobility impairment and needs to park very close to the office, is given a designated car parking space. This is likely to be a reasonable adjustment to the employer’s car parking policy.</w:t>
            </w:r>
          </w:p>
        </w:tc>
      </w:tr>
    </w:tbl>
    <w:p w:rsidR="00C460DD" w:rsidRDefault="00C460DD" w:rsidP="00C460DD">
      <w:pPr>
        <w:pStyle w:val="ListBullet"/>
        <w:numPr>
          <w:ilvl w:val="0"/>
          <w:numId w:val="30"/>
        </w:numPr>
        <w:ind w:left="454" w:hanging="454"/>
      </w:pPr>
      <w:r>
        <w:t>Th</w:t>
      </w:r>
      <w:r w:rsidRPr="00F71403">
        <w:t>e second requirement involves making changes to overcome barriers created by the</w:t>
      </w:r>
      <w:r>
        <w:rPr>
          <w:spacing w:val="1"/>
        </w:rPr>
        <w:t xml:space="preserve"> </w:t>
      </w:r>
      <w:r w:rsidRPr="00F71403">
        <w:rPr>
          <w:rStyle w:val="Strong"/>
        </w:rPr>
        <w:t>physical features</w:t>
      </w:r>
      <w:r>
        <w:rPr>
          <w:b/>
        </w:rPr>
        <w:t xml:space="preserve"> </w:t>
      </w:r>
      <w:r w:rsidRPr="00F71403">
        <w:t>of your</w:t>
      </w:r>
      <w:r>
        <w:t xml:space="preserve"> workplace.</w:t>
      </w:r>
    </w:p>
    <w:tbl>
      <w:tblPr>
        <w:tblStyle w:val="TableGrid"/>
        <w:tblW w:w="5000" w:type="pct"/>
        <w:tblLook w:val="04A0" w:firstRow="1" w:lastRow="0" w:firstColumn="1" w:lastColumn="0" w:noHBand="0" w:noVBand="1"/>
      </w:tblPr>
      <w:tblGrid>
        <w:gridCol w:w="9074"/>
      </w:tblGrid>
      <w:tr w:rsidR="00C460DD" w:rsidRPr="00CB4E1E" w:rsidTr="00A24A01">
        <w:tc>
          <w:tcPr>
            <w:tcW w:w="5000" w:type="pct"/>
            <w:tcBorders>
              <w:top w:val="nil"/>
              <w:left w:val="nil"/>
              <w:bottom w:val="nil"/>
              <w:right w:val="nil"/>
            </w:tcBorders>
            <w:shd w:val="clear" w:color="auto" w:fill="E2EFD9" w:themeFill="accent6" w:themeFillTint="33"/>
          </w:tcPr>
          <w:p w:rsidR="00C460DD" w:rsidRPr="00CB4E1E" w:rsidRDefault="00C460DD" w:rsidP="00A24A01">
            <w:r w:rsidRPr="00CB4E1E">
              <w:rPr>
                <w:rStyle w:val="Strong"/>
              </w:rPr>
              <w:lastRenderedPageBreak/>
              <w:t>For example:</w:t>
            </w:r>
            <w:r w:rsidRPr="00CB4E1E">
              <w:t xml:space="preserve"> Clear glass doors at the end of a corridor in a particular workplace present a hazard for a visually impaired worker. Adding stick-on signs or other indicators to the doors so that they become more visible is likely to be a reasonable adjustment for the employer to make.</w:t>
            </w:r>
          </w:p>
        </w:tc>
      </w:tr>
    </w:tbl>
    <w:p w:rsidR="00C460DD" w:rsidRDefault="00C460DD" w:rsidP="00C460DD">
      <w:pPr>
        <w:pStyle w:val="ListBullet"/>
        <w:numPr>
          <w:ilvl w:val="0"/>
          <w:numId w:val="30"/>
        </w:numPr>
        <w:ind w:left="454" w:hanging="454"/>
      </w:pPr>
      <w:r w:rsidRPr="00F71403">
        <w:t xml:space="preserve">The third requirement involves providing extra equipment (which equality law calls </w:t>
      </w:r>
      <w:r>
        <w:t>an</w:t>
      </w:r>
      <w:r w:rsidRPr="00F71403">
        <w:t xml:space="preserve"> </w:t>
      </w:r>
      <w:r w:rsidRPr="00F71403">
        <w:rPr>
          <w:rStyle w:val="Strong"/>
        </w:rPr>
        <w:t>auxiliary aid</w:t>
      </w:r>
      <w:r>
        <w:t>) or gettin</w:t>
      </w:r>
      <w:r w:rsidRPr="00F71403">
        <w:t>g someone to do something to assist the disabled person (which equality law calls</w:t>
      </w:r>
      <w:r>
        <w:t xml:space="preserve"> an </w:t>
      </w:r>
      <w:r w:rsidRPr="00F71403">
        <w:rPr>
          <w:rStyle w:val="Strong"/>
        </w:rPr>
        <w:t>auxiliary service</w:t>
      </w:r>
      <w:r>
        <w:t>).</w:t>
      </w:r>
    </w:p>
    <w:tbl>
      <w:tblPr>
        <w:tblStyle w:val="TableGrid"/>
        <w:tblW w:w="5000" w:type="pct"/>
        <w:tblLook w:val="04A0" w:firstRow="1" w:lastRow="0" w:firstColumn="1" w:lastColumn="0" w:noHBand="0" w:noVBand="1"/>
      </w:tblPr>
      <w:tblGrid>
        <w:gridCol w:w="9074"/>
      </w:tblGrid>
      <w:tr w:rsidR="00C460DD" w:rsidRPr="00CB4E1E" w:rsidTr="00A24A01">
        <w:tc>
          <w:tcPr>
            <w:tcW w:w="5000" w:type="pct"/>
            <w:tcBorders>
              <w:top w:val="nil"/>
              <w:left w:val="nil"/>
              <w:bottom w:val="nil"/>
              <w:right w:val="nil"/>
            </w:tcBorders>
            <w:shd w:val="clear" w:color="auto" w:fill="E2EFD9" w:themeFill="accent6" w:themeFillTint="33"/>
          </w:tcPr>
          <w:p w:rsidR="00C460DD" w:rsidRPr="00CB4E1E" w:rsidRDefault="00C460DD" w:rsidP="00A24A01">
            <w:r w:rsidRPr="00CB4E1E">
              <w:rPr>
                <w:rStyle w:val="Strong"/>
              </w:rPr>
              <w:t>For example:</w:t>
            </w:r>
            <w:r w:rsidRPr="00CB4E1E">
              <w:t xml:space="preserve"> An employer provides specialist software for a member of staff who develops a visual impairment and whose job involves using a computer.</w:t>
            </w:r>
          </w:p>
        </w:tc>
      </w:tr>
    </w:tbl>
    <w:p w:rsidR="00C460DD" w:rsidRDefault="00C460DD" w:rsidP="00C460DD">
      <w:r w:rsidRPr="00CB4E1E">
        <w:t>Each of these requirements is looked at in more detail later in this part of the guide.</w:t>
      </w:r>
    </w:p>
    <w:p w:rsidR="00C460DD" w:rsidRPr="00BC3D63" w:rsidRDefault="00C460DD" w:rsidP="00C460DD">
      <w:pPr>
        <w:pStyle w:val="L2Headers"/>
      </w:pPr>
      <w:bookmarkStart w:id="123" w:name="_bookmark38"/>
      <w:bookmarkStart w:id="124" w:name="_Toc296339209"/>
      <w:bookmarkEnd w:id="123"/>
      <w:r w:rsidRPr="00BC3D63">
        <w:t>A</w:t>
      </w:r>
      <w:bookmarkStart w:id="125" w:name="Are_disabled_people_at_a_substantial_dis"/>
      <w:bookmarkEnd w:id="125"/>
      <w:r w:rsidRPr="00BC3D63">
        <w:t xml:space="preserve">re </w:t>
      </w:r>
      <w:r w:rsidRPr="00CB4E1E">
        <w:t>disabled people at a substantial disadvantage</w:t>
      </w:r>
      <w:r w:rsidRPr="00BC3D63">
        <w:t>?</w:t>
      </w:r>
      <w:bookmarkEnd w:id="124"/>
    </w:p>
    <w:p w:rsidR="00C460DD" w:rsidRPr="00BC3D63" w:rsidRDefault="00C460DD" w:rsidP="00C460DD">
      <w:r w:rsidRPr="00BC3D63">
        <w:t>The question you need to ask yourself is whether:</w:t>
      </w:r>
    </w:p>
    <w:p w:rsidR="00C460DD" w:rsidRDefault="00C460DD" w:rsidP="00C460DD">
      <w:pPr>
        <w:pStyle w:val="BodyText"/>
        <w:numPr>
          <w:ilvl w:val="0"/>
          <w:numId w:val="15"/>
        </w:numPr>
        <w:tabs>
          <w:tab w:val="left" w:pos="538"/>
        </w:tabs>
      </w:pPr>
      <w:r w:rsidRPr="00F71403">
        <w:t>the way you do things</w:t>
      </w:r>
    </w:p>
    <w:p w:rsidR="00C460DD" w:rsidRPr="00F71403" w:rsidRDefault="00C460DD" w:rsidP="00C460DD">
      <w:pPr>
        <w:widowControl w:val="0"/>
        <w:numPr>
          <w:ilvl w:val="0"/>
          <w:numId w:val="15"/>
        </w:numPr>
        <w:tabs>
          <w:tab w:val="left" w:pos="538"/>
        </w:tabs>
        <w:spacing w:before="120" w:after="120" w:line="312" w:lineRule="auto"/>
      </w:pPr>
      <w:r>
        <w:t>any</w:t>
      </w:r>
      <w:r>
        <w:rPr>
          <w:spacing w:val="-2"/>
        </w:rPr>
        <w:t xml:space="preserve"> </w:t>
      </w:r>
      <w:r w:rsidRPr="00F71403">
        <w:rPr>
          <w:rStyle w:val="Strong"/>
        </w:rPr>
        <w:t>physical feature</w:t>
      </w:r>
      <w:r>
        <w:rPr>
          <w:b/>
          <w:spacing w:val="-1"/>
        </w:rPr>
        <w:t xml:space="preserve"> </w:t>
      </w:r>
      <w:r w:rsidRPr="00F71403">
        <w:t>of your workplace</w:t>
      </w:r>
    </w:p>
    <w:p w:rsidR="00C460DD" w:rsidRPr="00F71403" w:rsidRDefault="00C460DD" w:rsidP="00C460DD">
      <w:pPr>
        <w:pStyle w:val="BodyText"/>
        <w:numPr>
          <w:ilvl w:val="0"/>
          <w:numId w:val="15"/>
        </w:numPr>
        <w:tabs>
          <w:tab w:val="left" w:pos="538"/>
        </w:tabs>
      </w:pPr>
      <w:r w:rsidRPr="00F71403">
        <w:t>the absence of an auxiliary aid or service</w:t>
      </w:r>
    </w:p>
    <w:p w:rsidR="00C460DD" w:rsidRPr="00CB4E1E" w:rsidRDefault="00C460DD" w:rsidP="00C460DD">
      <w:r w:rsidRPr="00CB4E1E">
        <w:t>puts a disabled worker or job applicant at a substantial disadvantage compared with a person who is not disabled.</w:t>
      </w:r>
    </w:p>
    <w:p w:rsidR="00C460DD" w:rsidRPr="00CB4E1E" w:rsidRDefault="00C460DD" w:rsidP="00C460DD">
      <w:r w:rsidRPr="00CB4E1E">
        <w:t>Anything that is more than minor or trivial is a substantial disadvantage.</w:t>
      </w:r>
    </w:p>
    <w:p w:rsidR="00C460DD" w:rsidRPr="00CB4E1E" w:rsidRDefault="00C460DD" w:rsidP="00C460DD">
      <w:r w:rsidRPr="00CB4E1E">
        <w:t>If a substantial disadvantage does exist, then you must make reasonable adjustments.</w:t>
      </w:r>
    </w:p>
    <w:p w:rsidR="00C460DD" w:rsidRPr="00CB4E1E" w:rsidRDefault="00C460DD" w:rsidP="00C460DD">
      <w:r w:rsidRPr="00CB4E1E">
        <w:t>The aim of the adjustments you make is to remove or reduce the substantial disadvantage.</w:t>
      </w:r>
    </w:p>
    <w:p w:rsidR="00C460DD" w:rsidRDefault="00C460DD" w:rsidP="00C460DD"/>
    <w:p w:rsidR="00C460DD" w:rsidRPr="00CB4E1E" w:rsidRDefault="00C460DD" w:rsidP="00C460DD">
      <w:r w:rsidRPr="00CB4E1E">
        <w:t>But you only have to make adjustments that are reasonable for you to make. There is more information about how to work out what is reasonable a bit later in this part of the guide.</w:t>
      </w:r>
    </w:p>
    <w:p w:rsidR="00C460DD" w:rsidRPr="00F71403" w:rsidRDefault="00C460DD" w:rsidP="00C460DD">
      <w:pPr>
        <w:pStyle w:val="L3Heading"/>
      </w:pPr>
      <w:bookmarkStart w:id="126" w:name="_bookmark39"/>
      <w:bookmarkStart w:id="127" w:name="_Toc296339210"/>
      <w:bookmarkEnd w:id="126"/>
      <w:r w:rsidRPr="00F71403">
        <w:t>Changes to policies and the way</w:t>
      </w:r>
      <w:r>
        <w:t xml:space="preserve"> your </w:t>
      </w:r>
      <w:r w:rsidRPr="00F71403">
        <w:t>org</w:t>
      </w:r>
      <w:bookmarkStart w:id="128" w:name="Changes_to_policies_and_the_way_your_org"/>
      <w:bookmarkEnd w:id="128"/>
      <w:r w:rsidRPr="00F71403">
        <w:t>anisation usually does things</w:t>
      </w:r>
      <w:bookmarkEnd w:id="127"/>
    </w:p>
    <w:p w:rsidR="00C460DD" w:rsidRDefault="00C460DD" w:rsidP="00C460DD">
      <w:r w:rsidRPr="00F71403">
        <w:t xml:space="preserve">The first requirement involves changing the way things are done (equality law talks about where the disabled job worker is put at a substantial disadvantage by </w:t>
      </w:r>
      <w:r w:rsidRPr="00DC51CB">
        <w:t xml:space="preserve">a </w:t>
      </w:r>
      <w:r w:rsidRPr="00F71403">
        <w:rPr>
          <w:rStyle w:val="Strong"/>
        </w:rPr>
        <w:t>provision, criterion or practice</w:t>
      </w:r>
      <w:r w:rsidRPr="00DC51CB">
        <w:t xml:space="preserve"> </w:t>
      </w:r>
      <w:r>
        <w:t>of their employer).</w:t>
      </w:r>
    </w:p>
    <w:p w:rsidR="00C460DD" w:rsidRPr="00EF5CD0" w:rsidRDefault="00C460DD" w:rsidP="00C460DD">
      <w:r w:rsidRPr="00EF5CD0">
        <w:t>This means looking at whether you need to change some written or unwritten policies, and/or some of the ways you usually do things, to remove or reduce</w:t>
      </w:r>
      <w:r>
        <w:t xml:space="preserve"> </w:t>
      </w:r>
      <w:r w:rsidRPr="00DC51CB">
        <w:rPr>
          <w:rStyle w:val="Strong"/>
        </w:rPr>
        <w:t>barriers</w:t>
      </w:r>
      <w:r>
        <w:rPr>
          <w:b/>
          <w:spacing w:val="1"/>
        </w:rPr>
        <w:t xml:space="preserve"> </w:t>
      </w:r>
      <w:r>
        <w:t xml:space="preserve">that </w:t>
      </w:r>
      <w:r w:rsidRPr="00DC51CB">
        <w:t>would place a disabled</w:t>
      </w:r>
      <w:r>
        <w:t xml:space="preserve"> </w:t>
      </w:r>
      <w:r w:rsidRPr="00DC51CB">
        <w:t>person at a</w:t>
      </w:r>
      <w:r>
        <w:rPr>
          <w:spacing w:val="1"/>
        </w:rPr>
        <w:t xml:space="preserve"> </w:t>
      </w:r>
      <w:r w:rsidRPr="00DC51CB">
        <w:rPr>
          <w:rStyle w:val="Strong"/>
        </w:rPr>
        <w:t>substantial</w:t>
      </w:r>
      <w:r>
        <w:rPr>
          <w:b/>
          <w:spacing w:val="-2"/>
        </w:rPr>
        <w:t xml:space="preserve"> </w:t>
      </w:r>
      <w:r w:rsidRPr="00DC51CB">
        <w:t>disadvantage, for example, by preventing them from being able to work for you or stopping them</w:t>
      </w:r>
      <w:r w:rsidRPr="00EF5CD0">
        <w:t xml:space="preserve"> being fully involved at work.</w:t>
      </w:r>
    </w:p>
    <w:p w:rsidR="00C460DD" w:rsidRDefault="00C460DD" w:rsidP="00C460DD">
      <w:r w:rsidRPr="00EF5CD0">
        <w:t>This includes your criteria for promotion or training, benefits, working conditions and contractual arrangements.</w:t>
      </w:r>
    </w:p>
    <w:tbl>
      <w:tblPr>
        <w:tblStyle w:val="TableGrid"/>
        <w:tblW w:w="5000" w:type="pct"/>
        <w:tblLook w:val="04A0" w:firstRow="1" w:lastRow="0" w:firstColumn="1" w:lastColumn="0" w:noHBand="0" w:noVBand="1"/>
      </w:tblPr>
      <w:tblGrid>
        <w:gridCol w:w="9074"/>
      </w:tblGrid>
      <w:tr w:rsidR="00C460DD" w:rsidRPr="00CB4E1E" w:rsidTr="00A24A01">
        <w:tc>
          <w:tcPr>
            <w:tcW w:w="5000" w:type="pct"/>
            <w:tcBorders>
              <w:top w:val="nil"/>
              <w:left w:val="nil"/>
              <w:bottom w:val="nil"/>
              <w:right w:val="nil"/>
            </w:tcBorders>
            <w:shd w:val="clear" w:color="auto" w:fill="E2EFD9" w:themeFill="accent6" w:themeFillTint="33"/>
          </w:tcPr>
          <w:p w:rsidR="00C460DD" w:rsidRPr="00DC51CB" w:rsidRDefault="00C460DD" w:rsidP="00A24A01">
            <w:pPr>
              <w:rPr>
                <w:rStyle w:val="Strong"/>
              </w:rPr>
            </w:pPr>
            <w:r w:rsidRPr="00DC51CB">
              <w:rPr>
                <w:rStyle w:val="Strong"/>
              </w:rPr>
              <w:t xml:space="preserve">For example: </w:t>
            </w:r>
          </w:p>
          <w:p w:rsidR="00C460DD" w:rsidRPr="00CB4E1E" w:rsidRDefault="00C460DD" w:rsidP="00C460DD">
            <w:pPr>
              <w:pStyle w:val="ListBullet"/>
              <w:numPr>
                <w:ilvl w:val="0"/>
                <w:numId w:val="30"/>
              </w:numPr>
              <w:ind w:left="454" w:hanging="454"/>
            </w:pPr>
            <w:r w:rsidRPr="00CB4E1E">
              <w:t xml:space="preserve">Supervisors in an organisation are usually employed on a full-time basis. The employer agrees to a disabled person whose impairment causes severe fatigue working on a part-time or job share basis. By doing this, the employer is </w:t>
            </w:r>
            <w:r w:rsidRPr="00CB4E1E">
              <w:lastRenderedPageBreak/>
              <w:t>making a reasonable adjustment.</w:t>
            </w:r>
          </w:p>
          <w:p w:rsidR="00C460DD" w:rsidRPr="00CB4E1E" w:rsidRDefault="00C460DD" w:rsidP="00C460DD">
            <w:pPr>
              <w:pStyle w:val="ListBullet"/>
              <w:numPr>
                <w:ilvl w:val="0"/>
                <w:numId w:val="30"/>
              </w:numPr>
              <w:ind w:left="454" w:hanging="454"/>
            </w:pPr>
            <w:r w:rsidRPr="00CB4E1E">
              <w:t>The design of a particular workplace makes it difficult for a disabled person with a hearing impairment to hear, because the main office is open plan and has hard flooring, so there is a lot of background noise. Their employer agrees that staff meetings should be held in a quieter place that allows that person to fully participate in the meeting. By doing this, the employer is making a reasonable adjustment.</w:t>
            </w:r>
          </w:p>
        </w:tc>
      </w:tr>
    </w:tbl>
    <w:p w:rsidR="00C460DD" w:rsidRPr="00DC51CB" w:rsidRDefault="00C460DD" w:rsidP="00C460DD">
      <w:pPr>
        <w:pStyle w:val="L3Heading"/>
      </w:pPr>
      <w:bookmarkStart w:id="129" w:name="_bookmark40"/>
      <w:bookmarkStart w:id="130" w:name="_Toc296339211"/>
      <w:bookmarkEnd w:id="129"/>
      <w:r w:rsidRPr="00DC51CB">
        <w:lastRenderedPageBreak/>
        <w:t>Dealing with physical barrie</w:t>
      </w:r>
      <w:bookmarkStart w:id="131" w:name="Dealing_with_physical_barriers"/>
      <w:bookmarkEnd w:id="131"/>
      <w:r w:rsidRPr="00DC51CB">
        <w:t>rs</w:t>
      </w:r>
      <w:bookmarkEnd w:id="130"/>
    </w:p>
    <w:p w:rsidR="00C460DD" w:rsidRPr="00EF5CD0" w:rsidRDefault="00C460DD" w:rsidP="00C460DD">
      <w:pPr>
        <w:rPr>
          <w:rFonts w:eastAsia="Arial"/>
        </w:rPr>
      </w:pPr>
      <w:r w:rsidRPr="00DC51CB">
        <w:t>The second requirement involves making changes to overcome barriers created by the</w:t>
      </w:r>
      <w:r>
        <w:t xml:space="preserve"> </w:t>
      </w:r>
      <w:r w:rsidRPr="00DC51CB">
        <w:rPr>
          <w:rStyle w:val="Strong"/>
        </w:rPr>
        <w:t>physical features</w:t>
      </w:r>
      <w:r>
        <w:rPr>
          <w:b/>
          <w:spacing w:val="1"/>
        </w:rPr>
        <w:t xml:space="preserve"> </w:t>
      </w:r>
      <w:r>
        <w:t>of your workplace.</w:t>
      </w:r>
    </w:p>
    <w:p w:rsidR="00C460DD" w:rsidRPr="00CB4E1E" w:rsidRDefault="00C460DD" w:rsidP="00C460DD">
      <w:r w:rsidRPr="00CB4E1E">
        <w:t>This means you may need to make some changes to your building or premises for a disabled person who works for you, or applies for a job with you.</w:t>
      </w:r>
    </w:p>
    <w:p w:rsidR="00C460DD" w:rsidRPr="00CB4E1E" w:rsidRDefault="00C460DD" w:rsidP="00C460DD">
      <w:r w:rsidRPr="00CB4E1E">
        <w:t>Exactly what kind of change you make will depend on the kind of barriers your premises present. You will need to consider the whole of your premises. You may have to make more than one change.</w:t>
      </w:r>
    </w:p>
    <w:p w:rsidR="00C460DD" w:rsidRDefault="00C460DD" w:rsidP="00C460DD"/>
    <w:p w:rsidR="00C460DD" w:rsidRPr="00CB4E1E" w:rsidRDefault="00C460DD" w:rsidP="00C460DD">
      <w:r w:rsidRPr="00CB4E1E">
        <w:t>Physical features include: steps, stairways, kerbs, exterior surfaces and paving, parking areas, building entrances and exits (including emergency escape routes), internal and external doors, gates, toilet and washing facilities, public facilities (such as telephones, counters or service desks), lighting and ventilation, lifts and escalators, floor coverings, signs, furniture, and temporary or movable items (such as equipment and display racks). Physical features also include the sheer scale of premises (for example, the size of a building). This is not an exhaustive list.</w:t>
      </w:r>
    </w:p>
    <w:p w:rsidR="00C460DD" w:rsidRDefault="00C460DD" w:rsidP="00C460DD">
      <w:pPr>
        <w:pStyle w:val="ListBullet"/>
        <w:numPr>
          <w:ilvl w:val="0"/>
          <w:numId w:val="30"/>
        </w:numPr>
        <w:ind w:left="454" w:hanging="454"/>
      </w:pPr>
      <w:r w:rsidRPr="00DC51CB">
        <w:t>A physical feature could be</w:t>
      </w:r>
      <w:r>
        <w:t xml:space="preserve"> something to </w:t>
      </w:r>
      <w:r w:rsidRPr="00DC51CB">
        <w:t>do with the structure of the actual building itself like steps, changes of level, emergency exits or narrow doorways</w:t>
      </w:r>
      <w:r>
        <w:t>.</w:t>
      </w:r>
    </w:p>
    <w:p w:rsidR="00C460DD" w:rsidRDefault="00C460DD" w:rsidP="00C460DD">
      <w:pPr>
        <w:pStyle w:val="ListBullet"/>
        <w:numPr>
          <w:ilvl w:val="0"/>
          <w:numId w:val="30"/>
        </w:numPr>
        <w:ind w:left="454" w:hanging="454"/>
      </w:pPr>
      <w:r>
        <w:t xml:space="preserve">Or it could </w:t>
      </w:r>
      <w:r w:rsidRPr="00DC51CB">
        <w:t>be something about the way the building or premises have been fitted out, things like heavy doors, inaccessible toilets or inappropriate</w:t>
      </w:r>
      <w:r>
        <w:t xml:space="preserve"> lighting.</w:t>
      </w:r>
    </w:p>
    <w:p w:rsidR="00C460DD" w:rsidRDefault="00C460DD" w:rsidP="00C460DD">
      <w:pPr>
        <w:pStyle w:val="ListBullet"/>
        <w:numPr>
          <w:ilvl w:val="0"/>
          <w:numId w:val="30"/>
        </w:numPr>
        <w:ind w:left="454" w:hanging="454"/>
      </w:pPr>
      <w:r>
        <w:t xml:space="preserve">It </w:t>
      </w:r>
      <w:r w:rsidRPr="00DC51CB">
        <w:t>could even be the way things are arranged inside the premises such as fixtures and fittings like shelf heights in storage areas or fixed seating in canteens.</w:t>
      </w:r>
    </w:p>
    <w:tbl>
      <w:tblPr>
        <w:tblStyle w:val="TableGrid"/>
        <w:tblW w:w="5000" w:type="pct"/>
        <w:tblLook w:val="04A0" w:firstRow="1" w:lastRow="0" w:firstColumn="1" w:lastColumn="0" w:noHBand="0" w:noVBand="1"/>
      </w:tblPr>
      <w:tblGrid>
        <w:gridCol w:w="9074"/>
      </w:tblGrid>
      <w:tr w:rsidR="00C460DD" w:rsidRPr="00CB4E1E" w:rsidTr="00A24A01">
        <w:tc>
          <w:tcPr>
            <w:tcW w:w="5000" w:type="pct"/>
            <w:tcBorders>
              <w:top w:val="nil"/>
              <w:left w:val="nil"/>
              <w:bottom w:val="nil"/>
              <w:right w:val="nil"/>
            </w:tcBorders>
            <w:shd w:val="clear" w:color="auto" w:fill="E2EFD9" w:themeFill="accent6" w:themeFillTint="33"/>
          </w:tcPr>
          <w:p w:rsidR="00C460DD" w:rsidRPr="00CB4E1E" w:rsidRDefault="00C460DD" w:rsidP="00A24A01">
            <w:r w:rsidRPr="00CB4E1E">
              <w:rPr>
                <w:rStyle w:val="Strong"/>
              </w:rPr>
              <w:t>For example:</w:t>
            </w:r>
            <w:r w:rsidRPr="00CB4E1E">
              <w:t xml:space="preserve"> An employer has recruited a worker who is a wheelchair user and who would have difficulty negotiating her way around the office. In consultation with the new worker, the employer rearranges the layout of furniture in the office. The employer has made reasonable adjustments.</w:t>
            </w:r>
          </w:p>
        </w:tc>
      </w:tr>
    </w:tbl>
    <w:p w:rsidR="00C460DD" w:rsidRPr="00DC51CB" w:rsidRDefault="00C460DD" w:rsidP="00C460DD">
      <w:pPr>
        <w:pStyle w:val="L3Heading"/>
      </w:pPr>
      <w:bookmarkStart w:id="132" w:name="_bookmark41"/>
      <w:bookmarkStart w:id="133" w:name="_Toc296339212"/>
      <w:bookmarkEnd w:id="132"/>
      <w:r>
        <w:t xml:space="preserve">Providing extra </w:t>
      </w:r>
      <w:bookmarkStart w:id="134" w:name="Providing_extra_equipment_or_aids"/>
      <w:bookmarkEnd w:id="134"/>
      <w:r>
        <w:t>equipment or aids</w:t>
      </w:r>
      <w:bookmarkEnd w:id="133"/>
    </w:p>
    <w:p w:rsidR="00C460DD" w:rsidRDefault="00C460DD" w:rsidP="00C460DD">
      <w:r w:rsidRPr="00DC51CB">
        <w:t>The third requirement of the duty involves providing extra equipment – which equality law calls</w:t>
      </w:r>
      <w:r>
        <w:t xml:space="preserve"> </w:t>
      </w:r>
      <w:r w:rsidRPr="00DC51CB">
        <w:rPr>
          <w:rStyle w:val="Strong"/>
        </w:rPr>
        <w:t>auxiliary aids</w:t>
      </w:r>
      <w:r w:rsidRPr="00DC51CB">
        <w:t xml:space="preserve"> </w:t>
      </w:r>
      <w:r>
        <w:t xml:space="preserve">– and </w:t>
      </w:r>
      <w:r w:rsidRPr="00DC51CB">
        <w:rPr>
          <w:rStyle w:val="Strong"/>
        </w:rPr>
        <w:t>auxiliary services</w:t>
      </w:r>
      <w:r>
        <w:t xml:space="preserve">, </w:t>
      </w:r>
      <w:r w:rsidRPr="00DC51CB">
        <w:t>where someone else is used to assist the disabled person, such as a reader, a sign language interpreter</w:t>
      </w:r>
      <w:r>
        <w:t xml:space="preserve"> or a support worker.</w:t>
      </w:r>
    </w:p>
    <w:p w:rsidR="00C460DD" w:rsidRPr="00253DC7" w:rsidRDefault="00C460DD" w:rsidP="00C460DD">
      <w:r w:rsidRPr="00DC51CB">
        <w:t>An auxiliary aid or service may make it easier for a disabled person to do their job or</w:t>
      </w:r>
      <w:r w:rsidRPr="00253DC7">
        <w:t xml:space="preserve"> to participate in an interview or selection process. So you should consider whether it is reasonable to provide this.</w:t>
      </w:r>
    </w:p>
    <w:p w:rsidR="00C460DD" w:rsidRPr="00253DC7" w:rsidRDefault="00C460DD" w:rsidP="00C460DD">
      <w:r w:rsidRPr="00253DC7">
        <w:lastRenderedPageBreak/>
        <w:t xml:space="preserve">The kind of equipment or aid or service will depend very much on the individual disabled person and the job they are or will be doing or what is involved in the recruitment process. The disabled person themselves may have experience of what they need, or you may be able to get expert advice from some of the organisations listed in </w:t>
      </w:r>
      <w:r w:rsidRPr="007A5243">
        <w:rPr>
          <w:rStyle w:val="Emphasis"/>
        </w:rPr>
        <w:t>‘Further sources of information and advice’</w:t>
      </w:r>
      <w:r w:rsidRPr="00253DC7">
        <w:t>.</w:t>
      </w:r>
    </w:p>
    <w:p w:rsidR="00C460DD" w:rsidRDefault="00C460DD" w:rsidP="00C460DD">
      <w:pPr>
        <w:rPr>
          <w:rFonts w:eastAsia="Calibri" w:cs="Arial"/>
          <w:b/>
        </w:rPr>
      </w:pPr>
      <w:bookmarkStart w:id="135" w:name="_bookmark42"/>
      <w:bookmarkStart w:id="136" w:name="_Toc296339213"/>
      <w:bookmarkEnd w:id="135"/>
      <w:r>
        <w:br w:type="page"/>
      </w:r>
    </w:p>
    <w:p w:rsidR="00C460DD" w:rsidRPr="00DC51CB" w:rsidRDefault="00C460DD" w:rsidP="00C460DD">
      <w:pPr>
        <w:pStyle w:val="L3Heading"/>
      </w:pPr>
      <w:r w:rsidRPr="00DC51CB">
        <w:lastRenderedPageBreak/>
        <w:t>Making sure an adjustment</w:t>
      </w:r>
      <w:r>
        <w:t xml:space="preserve"> is </w:t>
      </w:r>
      <w:r w:rsidRPr="00DC51CB">
        <w:t>effective</w:t>
      </w:r>
      <w:bookmarkEnd w:id="136"/>
    </w:p>
    <w:p w:rsidR="00C460DD" w:rsidRPr="00253DC7" w:rsidRDefault="00C460DD" w:rsidP="00C460DD">
      <w:r w:rsidRPr="00253DC7">
        <w:t>It may be that several adjustments are required in order to remove o</w:t>
      </w:r>
      <w:bookmarkStart w:id="137" w:name="Making_sure_an_adjustment_is_effective"/>
      <w:bookmarkEnd w:id="137"/>
      <w:r w:rsidRPr="00253DC7">
        <w:t>r reduce a range of disadvantages and sometimes these will not be obvious to you. So you should work, as much as possible, with the disabled person to identify the kind of disadvantages or problems that they face and also the potential solutions in terms of adjustments.</w:t>
      </w:r>
    </w:p>
    <w:p w:rsidR="00C460DD" w:rsidRPr="00253DC7" w:rsidRDefault="00C460DD" w:rsidP="00C460DD">
      <w:r w:rsidRPr="00253DC7">
        <w:t>But even if the disabled worker does not know what to suggest, you must still consider what adjustments may be needed.</w:t>
      </w:r>
    </w:p>
    <w:tbl>
      <w:tblPr>
        <w:tblStyle w:val="TableGrid"/>
        <w:tblW w:w="5000" w:type="pct"/>
        <w:tblLook w:val="04A0" w:firstRow="1" w:lastRow="0" w:firstColumn="1" w:lastColumn="0" w:noHBand="0" w:noVBand="1"/>
      </w:tblPr>
      <w:tblGrid>
        <w:gridCol w:w="9074"/>
      </w:tblGrid>
      <w:tr w:rsidR="00C460DD" w:rsidRPr="00CB4E1E" w:rsidTr="00A24A01">
        <w:tc>
          <w:tcPr>
            <w:tcW w:w="5000" w:type="pct"/>
            <w:tcBorders>
              <w:top w:val="nil"/>
              <w:left w:val="nil"/>
              <w:bottom w:val="nil"/>
              <w:right w:val="nil"/>
            </w:tcBorders>
            <w:shd w:val="clear" w:color="auto" w:fill="E2EFD9" w:themeFill="accent6" w:themeFillTint="33"/>
          </w:tcPr>
          <w:p w:rsidR="00C460DD" w:rsidRPr="00CB4E1E" w:rsidRDefault="00C460DD" w:rsidP="00A24A01">
            <w:r w:rsidRPr="00CB4E1E">
              <w:rPr>
                <w:rStyle w:val="Strong"/>
              </w:rPr>
              <w:t>For example:</w:t>
            </w:r>
            <w:r w:rsidRPr="00CB4E1E">
              <w:t xml:space="preserve"> A disabled worker has been absent from work as a result of depression. Neither the worker nor their doctor is able to suggest any adjustments that could be made.</w:t>
            </w:r>
          </w:p>
          <w:p w:rsidR="00C460DD" w:rsidRPr="00CB4E1E" w:rsidRDefault="00C460DD" w:rsidP="00A24A01">
            <w:r w:rsidRPr="00CB4E1E">
              <w:t>Nevertheless the employer should still consider whether any adjustments, such as working from home for a time or changing working hours or offering more day-to-day support, would be reasonable.</w:t>
            </w:r>
          </w:p>
        </w:tc>
      </w:tr>
    </w:tbl>
    <w:p w:rsidR="00C460DD" w:rsidRPr="00CB4E1E" w:rsidRDefault="00C460DD" w:rsidP="00C460DD">
      <w:r w:rsidRPr="00CB4E1E">
        <w:t xml:space="preserve">You may be able to get expert advice from some of the organisations listed in </w:t>
      </w:r>
      <w:hyperlink w:anchor="5._Further_sources_of_information__and_a" w:history="1">
        <w:r w:rsidRPr="00CB4E1E">
          <w:rPr>
            <w:rStyle w:val="Hyperlink"/>
          </w:rPr>
          <w:t>Chapter 5</w:t>
        </w:r>
      </w:hyperlink>
      <w:r w:rsidRPr="00CB4E1E">
        <w:t xml:space="preserve"> of this guide: </w:t>
      </w:r>
      <w:r w:rsidRPr="00CB4E1E">
        <w:rPr>
          <w:rStyle w:val="Emphasis"/>
        </w:rPr>
        <w:t>‘Further sources of information and advice’</w:t>
      </w:r>
      <w:r w:rsidRPr="00CB4E1E">
        <w:t>.</w:t>
      </w:r>
    </w:p>
    <w:p w:rsidR="00C460DD" w:rsidRPr="002626DD" w:rsidRDefault="00C460DD" w:rsidP="00C460DD">
      <w:pPr>
        <w:pStyle w:val="L2Headers"/>
      </w:pPr>
      <w:bookmarkStart w:id="138" w:name="Who_pays_for_reasonable_adjustments?"/>
      <w:bookmarkStart w:id="139" w:name="_bookmark43"/>
      <w:bookmarkStart w:id="140" w:name="_Toc296339214"/>
      <w:bookmarkEnd w:id="138"/>
      <w:bookmarkEnd w:id="139"/>
      <w:r w:rsidRPr="002626DD">
        <w:t>Who pays for reasonable adjustments?</w:t>
      </w:r>
      <w:bookmarkEnd w:id="140"/>
    </w:p>
    <w:p w:rsidR="00C460DD" w:rsidRPr="00CB4E1E" w:rsidRDefault="00C460DD" w:rsidP="00C460DD">
      <w:r w:rsidRPr="00CB4E1E">
        <w:t>If something is a reasonable adjustment, you must pay for it as the employer. The cost of an adjustment can be taken into account in deciding if it is reasonable or not.</w:t>
      </w:r>
    </w:p>
    <w:p w:rsidR="00C460DD" w:rsidRPr="00CB4E1E" w:rsidRDefault="00C460DD" w:rsidP="00C460DD">
      <w:r w:rsidRPr="00CB4E1E">
        <w:t>However, there is a government scheme called Access to Work which can help a person whose health or disability affects their work by giving them advice and support. Access to Work can help with extra costs which would not be reasonable for an employer or prospective employer to pay.</w:t>
      </w:r>
    </w:p>
    <w:p w:rsidR="00C460DD" w:rsidRPr="00CB4E1E" w:rsidRDefault="00C460DD" w:rsidP="00C460DD">
      <w:r w:rsidRPr="00CB4E1E">
        <w:t>For example, Access to Work might pay towards the cost of getting to work if the disabled person cannot use public transport, or for assistance with communication at job interviews.</w:t>
      </w:r>
    </w:p>
    <w:p w:rsidR="00C460DD" w:rsidRPr="002626DD" w:rsidRDefault="00C460DD" w:rsidP="00C460DD">
      <w:r w:rsidRPr="002626DD">
        <w:t>A person may be able to get advice and support from Access to Work if they are:</w:t>
      </w:r>
    </w:p>
    <w:p w:rsidR="00C460DD" w:rsidRPr="002626DD" w:rsidRDefault="00C460DD" w:rsidP="00C460DD">
      <w:pPr>
        <w:pStyle w:val="ListBullet"/>
        <w:numPr>
          <w:ilvl w:val="0"/>
          <w:numId w:val="30"/>
        </w:numPr>
        <w:ind w:left="454" w:hanging="454"/>
      </w:pPr>
      <w:r w:rsidRPr="002626DD">
        <w:t>in a paid job, or</w:t>
      </w:r>
    </w:p>
    <w:p w:rsidR="00C460DD" w:rsidRPr="002626DD" w:rsidRDefault="00C460DD" w:rsidP="00C460DD">
      <w:pPr>
        <w:pStyle w:val="ListBullet"/>
        <w:numPr>
          <w:ilvl w:val="0"/>
          <w:numId w:val="30"/>
        </w:numPr>
        <w:ind w:left="454" w:hanging="454"/>
      </w:pPr>
      <w:r w:rsidRPr="002626DD">
        <w:t>unemployed and about to start a job, or</w:t>
      </w:r>
    </w:p>
    <w:p w:rsidR="00C460DD" w:rsidRPr="002626DD" w:rsidRDefault="00C460DD" w:rsidP="00C460DD">
      <w:pPr>
        <w:pStyle w:val="ListBullet"/>
        <w:numPr>
          <w:ilvl w:val="0"/>
          <w:numId w:val="30"/>
        </w:numPr>
        <w:ind w:left="454" w:hanging="454"/>
      </w:pPr>
      <w:r w:rsidRPr="002626DD">
        <w:t>unemployed and about to start a Work Trial, or</w:t>
      </w:r>
    </w:p>
    <w:p w:rsidR="00C460DD" w:rsidRPr="002626DD" w:rsidRDefault="00C460DD" w:rsidP="00C460DD">
      <w:pPr>
        <w:pStyle w:val="ListBullet"/>
        <w:numPr>
          <w:ilvl w:val="0"/>
          <w:numId w:val="30"/>
        </w:numPr>
        <w:ind w:left="454" w:hanging="454"/>
      </w:pPr>
      <w:r w:rsidRPr="002626DD">
        <w:t>self-employed and</w:t>
      </w:r>
    </w:p>
    <w:p w:rsidR="00C460DD" w:rsidRPr="002626DD" w:rsidRDefault="00C460DD" w:rsidP="00C460DD">
      <w:pPr>
        <w:pStyle w:val="ListBullet"/>
        <w:numPr>
          <w:ilvl w:val="0"/>
          <w:numId w:val="30"/>
        </w:numPr>
        <w:ind w:left="454" w:hanging="454"/>
      </w:pPr>
      <w:r w:rsidRPr="002626DD">
        <w:t>their disability or health condition stops them from being able to do parts of their</w:t>
      </w:r>
      <w:r>
        <w:t xml:space="preserve"> job.</w:t>
      </w:r>
    </w:p>
    <w:p w:rsidR="00C460DD" w:rsidRPr="002626DD" w:rsidRDefault="00C460DD" w:rsidP="00C460DD">
      <w:r w:rsidRPr="002626DD">
        <w:t xml:space="preserve">Make sure your worker knows about Access to Work. Although the advice and </w:t>
      </w:r>
      <w:r w:rsidRPr="00CB4E1E">
        <w:t xml:space="preserve">support are given to the worker themselves, you will obviously benefit too. Information about Access to Work </w:t>
      </w:r>
      <w:r>
        <w:t>is i</w:t>
      </w:r>
      <w:r w:rsidRPr="00DC51CB">
        <w:t xml:space="preserve">n </w:t>
      </w:r>
      <w:r w:rsidRPr="00CB4E1E">
        <w:rPr>
          <w:rStyle w:val="Emphasis"/>
        </w:rPr>
        <w:t>Further sources of information and advice</w:t>
      </w:r>
      <w:r>
        <w:t>.</w:t>
      </w:r>
    </w:p>
    <w:p w:rsidR="00C460DD" w:rsidRPr="00CB4E1E" w:rsidRDefault="00C460DD" w:rsidP="00C460DD">
      <w:pPr>
        <w:pStyle w:val="L2Headers"/>
      </w:pPr>
      <w:bookmarkStart w:id="141" w:name="_bookmark44"/>
      <w:bookmarkStart w:id="142" w:name="_Toc296339215"/>
      <w:bookmarkEnd w:id="141"/>
      <w:r w:rsidRPr="002626DD">
        <w:lastRenderedPageBreak/>
        <w:t xml:space="preserve">What is </w:t>
      </w:r>
      <w:r w:rsidRPr="00CB4E1E">
        <w:t>meant by ‘reasonable’</w:t>
      </w:r>
      <w:bookmarkEnd w:id="142"/>
    </w:p>
    <w:p w:rsidR="00C460DD" w:rsidRPr="00CB4E1E" w:rsidRDefault="00C460DD" w:rsidP="00C460DD">
      <w:r w:rsidRPr="00CB4E1E">
        <w:t>You only have to do what is reasonable.</w:t>
      </w:r>
    </w:p>
    <w:p w:rsidR="00C460DD" w:rsidRPr="00CB4E1E" w:rsidRDefault="00C460DD" w:rsidP="00C460DD">
      <w:r w:rsidRPr="00CB4E1E">
        <w:t>Various factors influence whether a particular adjustment is considered reasonable. T</w:t>
      </w:r>
      <w:bookmarkStart w:id="143" w:name="What_is_meant_by_‘reasonable’"/>
      <w:bookmarkEnd w:id="143"/>
      <w:r w:rsidRPr="00CB4E1E">
        <w:t>he test of what is reasonable is ultimately an objective test and not simply a matter of what you may personally think is reasonable.</w:t>
      </w:r>
    </w:p>
    <w:p w:rsidR="00C460DD" w:rsidRPr="00CB4E1E" w:rsidRDefault="00C460DD" w:rsidP="00C460DD">
      <w:r w:rsidRPr="00CB4E1E">
        <w:t>When deciding whether an adjustment is reasonable you can consider:</w:t>
      </w:r>
    </w:p>
    <w:p w:rsidR="00C460DD" w:rsidRDefault="00C460DD" w:rsidP="00C460DD">
      <w:pPr>
        <w:pStyle w:val="BodyText"/>
        <w:numPr>
          <w:ilvl w:val="0"/>
          <w:numId w:val="15"/>
        </w:numPr>
        <w:tabs>
          <w:tab w:val="left" w:pos="538"/>
        </w:tabs>
        <w:spacing w:line="273" w:lineRule="auto"/>
        <w:ind w:right="663"/>
      </w:pPr>
      <w:r w:rsidRPr="00DC51CB">
        <w:t>how effective the change will be in avoiding the disadvantage the disabled worker would otherwise experience</w:t>
      </w:r>
    </w:p>
    <w:p w:rsidR="00C460DD" w:rsidRDefault="00C460DD" w:rsidP="00C460DD">
      <w:pPr>
        <w:pStyle w:val="BodyText"/>
        <w:numPr>
          <w:ilvl w:val="0"/>
          <w:numId w:val="15"/>
        </w:numPr>
        <w:tabs>
          <w:tab w:val="left" w:pos="538"/>
        </w:tabs>
        <w:spacing w:before="203"/>
      </w:pPr>
      <w:r w:rsidRPr="00DC51CB">
        <w:t>its</w:t>
      </w:r>
      <w:r>
        <w:t xml:space="preserve"> </w:t>
      </w:r>
      <w:r w:rsidRPr="00DC51CB">
        <w:t>practicality</w:t>
      </w:r>
    </w:p>
    <w:p w:rsidR="00C460DD" w:rsidRDefault="00C460DD" w:rsidP="00C460DD">
      <w:pPr>
        <w:pStyle w:val="BodyText"/>
        <w:numPr>
          <w:ilvl w:val="0"/>
          <w:numId w:val="15"/>
        </w:numPr>
        <w:tabs>
          <w:tab w:val="left" w:pos="538"/>
        </w:tabs>
      </w:pPr>
      <w:r w:rsidRPr="00DC51CB">
        <w:t>the cost</w:t>
      </w:r>
    </w:p>
    <w:p w:rsidR="00C460DD" w:rsidRPr="00DC51CB" w:rsidRDefault="00C460DD" w:rsidP="00C460DD">
      <w:pPr>
        <w:pStyle w:val="BodyText"/>
        <w:numPr>
          <w:ilvl w:val="0"/>
          <w:numId w:val="15"/>
        </w:numPr>
        <w:tabs>
          <w:tab w:val="left" w:pos="538"/>
        </w:tabs>
      </w:pPr>
      <w:r w:rsidRPr="00DC51CB">
        <w:t>your organisation’s</w:t>
      </w:r>
      <w:r>
        <w:t xml:space="preserve"> </w:t>
      </w:r>
      <w:r w:rsidRPr="00DC51CB">
        <w:t>resources and size</w:t>
      </w:r>
    </w:p>
    <w:p w:rsidR="00C460DD" w:rsidRPr="00DC51CB" w:rsidRDefault="00C460DD" w:rsidP="00C460DD">
      <w:pPr>
        <w:pStyle w:val="BodyText"/>
        <w:numPr>
          <w:ilvl w:val="0"/>
          <w:numId w:val="15"/>
        </w:numPr>
        <w:tabs>
          <w:tab w:val="left" w:pos="538"/>
        </w:tabs>
      </w:pPr>
      <w:r w:rsidRPr="00DC51CB">
        <w:t>the availability of financial support.</w:t>
      </w:r>
    </w:p>
    <w:p w:rsidR="00C460DD" w:rsidRPr="002626DD" w:rsidRDefault="00C460DD" w:rsidP="00C460DD">
      <w:r w:rsidRPr="002626DD">
        <w:t>Your overall aim should be, as far as possible, to remove or reduce any disadvantage faced by a disabled worker.</w:t>
      </w:r>
    </w:p>
    <w:p w:rsidR="00C460DD" w:rsidRPr="002626DD" w:rsidRDefault="00C460DD" w:rsidP="00C460DD">
      <w:r w:rsidRPr="002626DD">
        <w:t>Issues to consider:</w:t>
      </w:r>
    </w:p>
    <w:p w:rsidR="00C460DD" w:rsidRPr="00DC51CB" w:rsidRDefault="00C460DD" w:rsidP="00C460DD">
      <w:pPr>
        <w:pStyle w:val="ListBullet"/>
        <w:numPr>
          <w:ilvl w:val="0"/>
          <w:numId w:val="30"/>
        </w:numPr>
        <w:ind w:left="454" w:hanging="454"/>
      </w:pPr>
      <w:r w:rsidRPr="00DC51CB">
        <w:t>You can treat disabled people better or</w:t>
      </w:r>
      <w:r>
        <w:t xml:space="preserve"> ‘</w:t>
      </w:r>
      <w:r w:rsidRPr="00DC51CB">
        <w:rPr>
          <w:rStyle w:val="Strong"/>
        </w:rPr>
        <w:t>more favourably’</w:t>
      </w:r>
      <w:r>
        <w:t xml:space="preserve"> </w:t>
      </w:r>
      <w:r w:rsidRPr="00DC51CB">
        <w:t>than non-disabled people and sometimes this may be part of the solution.</w:t>
      </w:r>
    </w:p>
    <w:p w:rsidR="00C460DD" w:rsidRPr="002626DD" w:rsidRDefault="00C460DD" w:rsidP="00C460DD">
      <w:pPr>
        <w:pStyle w:val="ListBullet"/>
        <w:numPr>
          <w:ilvl w:val="0"/>
          <w:numId w:val="30"/>
        </w:numPr>
        <w:ind w:left="454" w:hanging="454"/>
      </w:pPr>
      <w:r w:rsidRPr="002626DD">
        <w:t>The adjustment must be effective in helping to remove or reduce any disadvantage the disabled worker is facing. If it doesn’t have any impact then there is no point.</w:t>
      </w:r>
    </w:p>
    <w:p w:rsidR="00C460DD" w:rsidRPr="002626DD" w:rsidRDefault="00C460DD" w:rsidP="00C460DD">
      <w:pPr>
        <w:pStyle w:val="ListBullet"/>
        <w:numPr>
          <w:ilvl w:val="0"/>
          <w:numId w:val="30"/>
        </w:numPr>
        <w:ind w:left="454" w:hanging="454"/>
      </w:pPr>
      <w:r w:rsidRPr="002626DD">
        <w:t>In reality it may take several different adjustments to deal with that disadvantage but each change must contribute towards this.</w:t>
      </w:r>
    </w:p>
    <w:p w:rsidR="00C460DD" w:rsidRPr="002626DD" w:rsidRDefault="00C460DD" w:rsidP="00C460DD">
      <w:pPr>
        <w:pStyle w:val="ListBullet"/>
        <w:numPr>
          <w:ilvl w:val="0"/>
          <w:numId w:val="30"/>
        </w:numPr>
        <w:ind w:left="454" w:hanging="454"/>
      </w:pPr>
      <w:r w:rsidRPr="002626DD">
        <w:t>You can consider whether an adjustment is practical. The easier an adjustment is, the more likely it is to be reasonable. However, just because something is difficult doesn’t mean it can’t also be reasonable. You need to balance this against other factors.</w:t>
      </w:r>
    </w:p>
    <w:p w:rsidR="00C460DD" w:rsidRPr="00F52FD8" w:rsidRDefault="00C460DD" w:rsidP="00C460DD">
      <w:pPr>
        <w:pStyle w:val="ListBullet"/>
        <w:numPr>
          <w:ilvl w:val="0"/>
          <w:numId w:val="30"/>
        </w:numPr>
        <w:ind w:left="454" w:hanging="454"/>
      </w:pPr>
      <w:r w:rsidRPr="002626DD">
        <w:t>If an adjustment costs little or nothing and is not disruptive, it would be reasonable unless some other factor (such as impracticality or lack of effectiveness) made it unreasonable.</w:t>
      </w:r>
    </w:p>
    <w:p w:rsidR="00C460DD" w:rsidRDefault="00C460DD" w:rsidP="00C460DD">
      <w:pPr>
        <w:pStyle w:val="ListBullet"/>
        <w:numPr>
          <w:ilvl w:val="0"/>
          <w:numId w:val="30"/>
        </w:numPr>
        <w:ind w:left="454" w:hanging="454"/>
      </w:pPr>
      <w:r w:rsidRPr="002626DD">
        <w:t>Your size and resources are another factor. If an adjustment costs a significant amount, it is more likely to be reasonable for you to make it if you have substantial financial resources. Your resources must be looked at across your whole organisation, not j</w:t>
      </w:r>
      <w:r w:rsidRPr="00DC51CB">
        <w:t xml:space="preserve">ust for the branch or section where the disabled person </w:t>
      </w:r>
      <w:r w:rsidRPr="00DC51CB">
        <w:lastRenderedPageBreak/>
        <w:t>is or would be working. This is an issue which you have to balance against the other factors.</w:t>
      </w:r>
    </w:p>
    <w:p w:rsidR="00C460DD" w:rsidRPr="002626DD" w:rsidRDefault="00C460DD" w:rsidP="00C460DD">
      <w:pPr>
        <w:pStyle w:val="ListBullet"/>
        <w:numPr>
          <w:ilvl w:val="0"/>
          <w:numId w:val="30"/>
        </w:numPr>
        <w:ind w:left="454" w:hanging="454"/>
      </w:pPr>
      <w:r w:rsidRPr="002626DD">
        <w:t>In changing policies, criteria or practices, you do not have to change the basic nature of the job, where this would go beyond what is reasonable.</w:t>
      </w:r>
    </w:p>
    <w:p w:rsidR="00C460DD" w:rsidRDefault="00C460DD" w:rsidP="00C460DD">
      <w:pPr>
        <w:pStyle w:val="BodyText"/>
        <w:numPr>
          <w:ilvl w:val="0"/>
          <w:numId w:val="15"/>
        </w:numPr>
        <w:tabs>
          <w:tab w:val="left" w:pos="538"/>
        </w:tabs>
        <w:spacing w:before="35" w:line="275" w:lineRule="auto"/>
        <w:ind w:right="137"/>
      </w:pPr>
      <w:r w:rsidRPr="00DC51CB">
        <w:t>What is reasonable in one situation may be different from what is reasonable in another situation, such as where someone is already working for you and faces losing their job without an adjustment, or where someone is a job applicant. Where someone is already working for you, or about to start a long-term job with you, you would probably be expected to make more permanent changes (and, if necessary, spend more money) than you would to make adjustments for someone who is attending a job interview for an hour.</w:t>
      </w:r>
    </w:p>
    <w:p w:rsidR="00C460DD" w:rsidRDefault="00C460DD" w:rsidP="00C460DD">
      <w:pPr>
        <w:pStyle w:val="BodyText"/>
        <w:numPr>
          <w:ilvl w:val="0"/>
          <w:numId w:val="15"/>
        </w:numPr>
        <w:tabs>
          <w:tab w:val="left" w:pos="538"/>
        </w:tabs>
        <w:spacing w:before="201" w:line="274" w:lineRule="auto"/>
        <w:ind w:right="394"/>
      </w:pPr>
      <w:r w:rsidRPr="00DC51CB">
        <w:t>If you are a larger rather than a smaller employer you are also more likely to have to make certain adjustments such as redeployment or flexible working patterns which may be easier for an organisation with more staff.</w:t>
      </w:r>
    </w:p>
    <w:p w:rsidR="00C460DD" w:rsidRPr="00DC51CB" w:rsidRDefault="00C460DD" w:rsidP="00C460DD">
      <w:pPr>
        <w:pStyle w:val="BodyText"/>
        <w:numPr>
          <w:ilvl w:val="0"/>
          <w:numId w:val="15"/>
        </w:numPr>
        <w:tabs>
          <w:tab w:val="left" w:pos="538"/>
        </w:tabs>
        <w:spacing w:before="202" w:line="274" w:lineRule="auto"/>
        <w:ind w:right="567"/>
      </w:pPr>
      <w:r w:rsidRPr="00DC51CB">
        <w:t>If advice or support is available, for example, from Access to Work or from another organisation (sometimes charities will help with costs of adjustments), then this is more likely to make the adjustment reasonable.</w:t>
      </w:r>
    </w:p>
    <w:p w:rsidR="00C460DD" w:rsidRPr="00DC51CB" w:rsidRDefault="00C460DD" w:rsidP="00C460DD">
      <w:pPr>
        <w:pStyle w:val="BodyText"/>
        <w:numPr>
          <w:ilvl w:val="0"/>
          <w:numId w:val="15"/>
        </w:numPr>
        <w:tabs>
          <w:tab w:val="left" w:pos="538"/>
        </w:tabs>
        <w:spacing w:before="199" w:line="275" w:lineRule="auto"/>
        <w:ind w:right="297"/>
      </w:pPr>
      <w:r w:rsidRPr="00DC51CB">
        <w:t>If making a particular adjustment would increase the risks to the health and safety of anybody, including the disabled worker concerned, then you can consider this when making a decision about whether that particular adjustment or solution is reasonable. But your decision must be based on a proper assessment of the potential health and safety risks. You should not make assumptions about risks which may face certain disabled workers.</w:t>
      </w:r>
    </w:p>
    <w:p w:rsidR="00C460DD" w:rsidRPr="00DC51CB" w:rsidRDefault="00C460DD" w:rsidP="00C460DD">
      <w:r w:rsidRPr="00DC51CB">
        <w:t>If, taking all of the relevant issues into account, an adjustment is reasonable then you must make it happen.</w:t>
      </w:r>
    </w:p>
    <w:p w:rsidR="00C460DD" w:rsidRPr="00DC51CB" w:rsidRDefault="00C460DD" w:rsidP="00C460DD">
      <w:r w:rsidRPr="00DC51CB">
        <w:t>If there is a disagreement about whether an adjustment is reasonable or not, in the end, only an Employment Tribunal can decide this.</w:t>
      </w:r>
    </w:p>
    <w:p w:rsidR="00C460DD" w:rsidRDefault="00C460DD" w:rsidP="00C460DD">
      <w:r>
        <w:br w:type="page"/>
      </w:r>
    </w:p>
    <w:tbl>
      <w:tblPr>
        <w:tblStyle w:val="TableGrid"/>
        <w:tblW w:w="5000" w:type="pct"/>
        <w:tblLook w:val="04A0" w:firstRow="1" w:lastRow="0" w:firstColumn="1" w:lastColumn="0" w:noHBand="0" w:noVBand="1"/>
      </w:tblPr>
      <w:tblGrid>
        <w:gridCol w:w="9064"/>
      </w:tblGrid>
      <w:tr w:rsidR="00C460DD" w:rsidTr="00A24A01">
        <w:tc>
          <w:tcPr>
            <w:tcW w:w="5000" w:type="pct"/>
            <w:tcBorders>
              <w:top w:val="single" w:sz="4" w:space="0" w:color="E36C0A"/>
              <w:left w:val="single" w:sz="4" w:space="0" w:color="E36C0A"/>
              <w:bottom w:val="single" w:sz="4" w:space="0" w:color="E36C0A"/>
              <w:right w:val="single" w:sz="4" w:space="0" w:color="E36C0A"/>
            </w:tcBorders>
            <w:shd w:val="clear" w:color="auto" w:fill="auto"/>
          </w:tcPr>
          <w:p w:rsidR="00C460DD" w:rsidRPr="007A5243" w:rsidRDefault="00C460DD" w:rsidP="00A24A01">
            <w:pPr>
              <w:pStyle w:val="L4Headers"/>
              <w:rPr>
                <w:rFonts w:eastAsia="Myriad Pro"/>
                <w:color w:val="E36C0A"/>
              </w:rPr>
            </w:pPr>
            <w:bookmarkStart w:id="144" w:name="_Toc296339216"/>
            <w:r w:rsidRPr="007A5243">
              <w:rPr>
                <w:color w:val="E36C0A"/>
              </w:rPr>
              <w:lastRenderedPageBreak/>
              <w:t>Providing information in an alternative format</w:t>
            </w:r>
            <w:bookmarkEnd w:id="144"/>
          </w:p>
          <w:p w:rsidR="00C460DD" w:rsidRDefault="00C460DD" w:rsidP="00A24A01">
            <w:r w:rsidRPr="00CB4E1E">
              <w:t>Equality law says that where providing information is involved, the steps which it is reasonable for the employer to take include steps to make sure that the information is provided in an accessible format.</w:t>
            </w:r>
            <w:r>
              <w:t xml:space="preserve"> </w:t>
            </w:r>
          </w:p>
          <w:p w:rsidR="00C460DD" w:rsidRDefault="00C460DD" w:rsidP="00A24A01">
            <w:pPr>
              <w:rPr>
                <w:rStyle w:val="Strong"/>
              </w:rPr>
            </w:pPr>
            <w:r w:rsidRPr="00CB4E1E">
              <w:rPr>
                <w:rStyle w:val="Strong"/>
              </w:rPr>
              <w:t>For example:</w:t>
            </w:r>
            <w:r>
              <w:rPr>
                <w:rStyle w:val="Strong"/>
              </w:rPr>
              <w:t xml:space="preserve"> </w:t>
            </w:r>
            <w:r w:rsidRPr="00CB4E1E">
              <w:t>A manual worker asks for the health and safety rules to be read onto an audio CD and given to them. This is likely to be a reasonable adjustment that the employer must make.</w:t>
            </w:r>
          </w:p>
        </w:tc>
      </w:tr>
    </w:tbl>
    <w:p w:rsidR="00C460DD" w:rsidRPr="00FC125B" w:rsidRDefault="00C460DD" w:rsidP="00C460DD">
      <w:pPr>
        <w:pStyle w:val="L2Headers"/>
      </w:pPr>
      <w:bookmarkStart w:id="145" w:name="_bookmark45"/>
      <w:bookmarkStart w:id="146" w:name="_Toc296339217"/>
      <w:bookmarkEnd w:id="145"/>
      <w:r w:rsidRPr="00DC51CB">
        <w:t>R</w:t>
      </w:r>
      <w:bookmarkStart w:id="147" w:name="Reasonable_adjustments_in_practice"/>
      <w:bookmarkEnd w:id="147"/>
      <w:r w:rsidRPr="00DC51CB">
        <w:t>easonable adjustments</w:t>
      </w:r>
      <w:r w:rsidRPr="00FC125B">
        <w:t xml:space="preserve"> in practice</w:t>
      </w:r>
      <w:bookmarkEnd w:id="146"/>
    </w:p>
    <w:p w:rsidR="00C460DD" w:rsidRPr="00CB4E1E" w:rsidRDefault="00C460DD" w:rsidP="00C460DD">
      <w:r w:rsidRPr="00CB4E1E">
        <w:t>Examples of steps it might be reasonable for you to have to take include:</w:t>
      </w:r>
    </w:p>
    <w:p w:rsidR="00C460DD" w:rsidRDefault="00C460DD" w:rsidP="00C460DD">
      <w:pPr>
        <w:pStyle w:val="ListBullet"/>
        <w:numPr>
          <w:ilvl w:val="0"/>
          <w:numId w:val="30"/>
        </w:numPr>
        <w:ind w:left="454" w:hanging="454"/>
      </w:pPr>
      <w:r>
        <w:t>Making adjustments to premises</w:t>
      </w:r>
      <w:r w:rsidRPr="00DC51CB">
        <w:t xml:space="preserve">. </w:t>
      </w:r>
    </w:p>
    <w:tbl>
      <w:tblPr>
        <w:tblStyle w:val="TableGrid"/>
        <w:tblW w:w="5000" w:type="pct"/>
        <w:tblLook w:val="04A0" w:firstRow="1" w:lastRow="0" w:firstColumn="1" w:lastColumn="0" w:noHBand="0" w:noVBand="1"/>
      </w:tblPr>
      <w:tblGrid>
        <w:gridCol w:w="9074"/>
      </w:tblGrid>
      <w:tr w:rsidR="00C460DD" w:rsidRPr="00CB4E1E" w:rsidTr="00A24A01">
        <w:tc>
          <w:tcPr>
            <w:tcW w:w="5000" w:type="pct"/>
            <w:tcBorders>
              <w:top w:val="nil"/>
              <w:left w:val="nil"/>
              <w:bottom w:val="nil"/>
              <w:right w:val="nil"/>
            </w:tcBorders>
            <w:shd w:val="clear" w:color="auto" w:fill="E2EFD9" w:themeFill="accent6" w:themeFillTint="33"/>
          </w:tcPr>
          <w:p w:rsidR="00C460DD" w:rsidRPr="00CB4E1E" w:rsidRDefault="00C460DD" w:rsidP="00A24A01">
            <w:r w:rsidRPr="00FC125B">
              <w:rPr>
                <w:rStyle w:val="Strong"/>
              </w:rPr>
              <w:t>For example:</w:t>
            </w:r>
            <w:r w:rsidRPr="00CB4E1E">
              <w:t xml:space="preserve"> An employer makes structural or other physical changes such as widening a doorway, providing a ramp or moving furniture for a wheelchair user; relocates light switches, door handles, or shelves for someone who has difficulty in reaching; or provides appropriate contrast in decor to help the safe mobility of a visually impaired person.</w:t>
            </w:r>
          </w:p>
        </w:tc>
      </w:tr>
    </w:tbl>
    <w:p w:rsidR="00C460DD" w:rsidRPr="00DC51CB" w:rsidRDefault="00C460DD" w:rsidP="00C460DD">
      <w:pPr>
        <w:pStyle w:val="ListBullet"/>
        <w:numPr>
          <w:ilvl w:val="0"/>
          <w:numId w:val="30"/>
        </w:numPr>
        <w:ind w:left="454" w:hanging="454"/>
      </w:pPr>
      <w:r>
        <w:t xml:space="preserve">Allocating </w:t>
      </w:r>
      <w:r w:rsidRPr="00DC51CB">
        <w:t>some of the disabled worker’s duties to another</w:t>
      </w:r>
      <w:r>
        <w:t xml:space="preserve"> </w:t>
      </w:r>
      <w:r w:rsidRPr="00DC51CB">
        <w:t xml:space="preserve">worker. </w:t>
      </w:r>
    </w:p>
    <w:tbl>
      <w:tblPr>
        <w:tblStyle w:val="TableGrid"/>
        <w:tblW w:w="5000" w:type="pct"/>
        <w:tblLook w:val="04A0" w:firstRow="1" w:lastRow="0" w:firstColumn="1" w:lastColumn="0" w:noHBand="0" w:noVBand="1"/>
      </w:tblPr>
      <w:tblGrid>
        <w:gridCol w:w="9074"/>
      </w:tblGrid>
      <w:tr w:rsidR="00C460DD" w:rsidRPr="00FC125B" w:rsidTr="00A24A01">
        <w:tc>
          <w:tcPr>
            <w:tcW w:w="5000" w:type="pct"/>
            <w:tcBorders>
              <w:top w:val="nil"/>
              <w:left w:val="nil"/>
              <w:bottom w:val="nil"/>
              <w:right w:val="nil"/>
            </w:tcBorders>
            <w:shd w:val="clear" w:color="auto" w:fill="E2EFD9" w:themeFill="accent6" w:themeFillTint="33"/>
          </w:tcPr>
          <w:p w:rsidR="00C460DD" w:rsidRPr="00FC125B" w:rsidRDefault="00C460DD" w:rsidP="00A24A01">
            <w:r w:rsidRPr="00FC125B">
              <w:rPr>
                <w:rStyle w:val="Strong"/>
              </w:rPr>
              <w:t>For example:</w:t>
            </w:r>
            <w:r w:rsidRPr="00FC125B">
              <w:t xml:space="preserve"> An employer reallocates minor or subsidiary duties to another worker as a disabled worker has difficulty doing them because of their disability. For example, the job involves occasionally going onto the open roof of a building but the employer transfers this work away from a worker whose disability involves severe vertigo.</w:t>
            </w:r>
          </w:p>
        </w:tc>
      </w:tr>
    </w:tbl>
    <w:p w:rsidR="00C460DD" w:rsidRPr="00DC51CB" w:rsidRDefault="00C460DD" w:rsidP="00C460DD">
      <w:pPr>
        <w:pStyle w:val="ListBullet"/>
        <w:numPr>
          <w:ilvl w:val="0"/>
          <w:numId w:val="30"/>
        </w:numPr>
        <w:ind w:left="454" w:hanging="454"/>
      </w:pPr>
      <w:r w:rsidRPr="00DC51CB">
        <w:t>Transferring the worker</w:t>
      </w:r>
      <w:r>
        <w:t xml:space="preserve"> to fill an existing </w:t>
      </w:r>
      <w:r w:rsidRPr="00DC51CB">
        <w:t xml:space="preserve">vacancy. </w:t>
      </w:r>
    </w:p>
    <w:tbl>
      <w:tblPr>
        <w:tblStyle w:val="TableGrid"/>
        <w:tblW w:w="5000" w:type="pct"/>
        <w:tblLook w:val="04A0" w:firstRow="1" w:lastRow="0" w:firstColumn="1" w:lastColumn="0" w:noHBand="0" w:noVBand="1"/>
      </w:tblPr>
      <w:tblGrid>
        <w:gridCol w:w="9074"/>
      </w:tblGrid>
      <w:tr w:rsidR="00C460DD" w:rsidRPr="00FC125B" w:rsidTr="00A24A01">
        <w:tc>
          <w:tcPr>
            <w:tcW w:w="5000" w:type="pct"/>
            <w:tcBorders>
              <w:top w:val="nil"/>
              <w:left w:val="nil"/>
              <w:bottom w:val="nil"/>
              <w:right w:val="nil"/>
            </w:tcBorders>
            <w:shd w:val="clear" w:color="auto" w:fill="E2EFD9" w:themeFill="accent6" w:themeFillTint="33"/>
          </w:tcPr>
          <w:p w:rsidR="00C460DD" w:rsidRPr="00FC125B" w:rsidRDefault="00C460DD" w:rsidP="00A24A01">
            <w:pPr>
              <w:rPr>
                <w:rFonts w:eastAsia="Arial" w:cs="Arial"/>
              </w:rPr>
            </w:pPr>
            <w:r w:rsidRPr="00FC125B">
              <w:rPr>
                <w:rStyle w:val="Strong"/>
              </w:rPr>
              <w:t>For example:</w:t>
            </w:r>
            <w:r>
              <w:t xml:space="preserve"> </w:t>
            </w:r>
            <w:r w:rsidRPr="00FC125B">
              <w:t>An employer should consider whether a suitable alternative post is available for a worker who becomes disabled (or whose disability worsens), where no reasonable adjustment would enable the worker to continue doing the current job. This might also involve retraining or other reasonable adjustments such as equipment for the new post or a transfer to a position on a higher grade.</w:t>
            </w:r>
          </w:p>
        </w:tc>
      </w:tr>
    </w:tbl>
    <w:p w:rsidR="00C460DD" w:rsidRPr="007A5243" w:rsidRDefault="00C460DD" w:rsidP="00C460DD"/>
    <w:p w:rsidR="00C460DD" w:rsidRPr="007A5243" w:rsidRDefault="00C460DD" w:rsidP="00C460DD">
      <w:r w:rsidRPr="007A5243">
        <w:br w:type="page"/>
      </w:r>
    </w:p>
    <w:p w:rsidR="00C460DD" w:rsidRPr="00FC125B" w:rsidRDefault="00C460DD" w:rsidP="00C460DD">
      <w:pPr>
        <w:pStyle w:val="ListBullet"/>
        <w:numPr>
          <w:ilvl w:val="0"/>
          <w:numId w:val="30"/>
        </w:numPr>
        <w:ind w:left="454" w:hanging="454"/>
      </w:pPr>
      <w:r>
        <w:lastRenderedPageBreak/>
        <w:t>Altering t</w:t>
      </w:r>
      <w:r w:rsidRPr="00DC51CB">
        <w:t>he worker’s hours of working or</w:t>
      </w:r>
      <w:r>
        <w:t xml:space="preserve"> </w:t>
      </w:r>
      <w:r w:rsidRPr="00FC125B">
        <w:t xml:space="preserve">training. </w:t>
      </w:r>
    </w:p>
    <w:tbl>
      <w:tblPr>
        <w:tblStyle w:val="TableGrid"/>
        <w:tblW w:w="5000" w:type="pct"/>
        <w:tblLook w:val="04A0" w:firstRow="1" w:lastRow="0" w:firstColumn="1" w:lastColumn="0" w:noHBand="0" w:noVBand="1"/>
      </w:tblPr>
      <w:tblGrid>
        <w:gridCol w:w="9074"/>
      </w:tblGrid>
      <w:tr w:rsidR="00C460DD" w:rsidRPr="00FC125B" w:rsidTr="00A24A01">
        <w:tc>
          <w:tcPr>
            <w:tcW w:w="5000" w:type="pct"/>
            <w:tcBorders>
              <w:top w:val="nil"/>
              <w:left w:val="nil"/>
              <w:bottom w:val="nil"/>
              <w:right w:val="nil"/>
            </w:tcBorders>
            <w:shd w:val="clear" w:color="auto" w:fill="E2EFD9" w:themeFill="accent6" w:themeFillTint="33"/>
          </w:tcPr>
          <w:p w:rsidR="00C460DD" w:rsidRPr="00FC125B" w:rsidRDefault="00C460DD" w:rsidP="00A24A01">
            <w:r w:rsidRPr="00FC125B">
              <w:rPr>
                <w:rStyle w:val="Strong"/>
              </w:rPr>
              <w:t>For example:</w:t>
            </w:r>
            <w:r w:rsidRPr="00FC125B">
              <w:t xml:space="preserve"> An employer allows a disabled person to work flexible hours to enable them to have additional breaks to overcome fatigue arising from their disability. It could also include permitting part-time working, or different working hours to avoid the need to travel in the rush hour if this is a problem related to an impairment. A phased return to work with a gradual build-up of hours might also be appropriate in some circumstances.</w:t>
            </w:r>
          </w:p>
        </w:tc>
      </w:tr>
    </w:tbl>
    <w:p w:rsidR="00C460DD" w:rsidRPr="00DC51CB" w:rsidRDefault="00C460DD" w:rsidP="00C460DD">
      <w:pPr>
        <w:pStyle w:val="ListBullet"/>
        <w:numPr>
          <w:ilvl w:val="0"/>
          <w:numId w:val="30"/>
        </w:numPr>
        <w:ind w:left="454" w:hanging="454"/>
      </w:pPr>
      <w:r>
        <w:t xml:space="preserve">Assigning </w:t>
      </w:r>
      <w:r w:rsidRPr="00DC51CB">
        <w:t>the worker to a different place of work</w:t>
      </w:r>
      <w:r>
        <w:t xml:space="preserve"> or </w:t>
      </w:r>
      <w:r w:rsidRPr="00DC51CB">
        <w:t xml:space="preserve">training. </w:t>
      </w:r>
    </w:p>
    <w:tbl>
      <w:tblPr>
        <w:tblStyle w:val="TableGrid"/>
        <w:tblW w:w="5000" w:type="pct"/>
        <w:tblLook w:val="04A0" w:firstRow="1" w:lastRow="0" w:firstColumn="1" w:lastColumn="0" w:noHBand="0" w:noVBand="1"/>
      </w:tblPr>
      <w:tblGrid>
        <w:gridCol w:w="9074"/>
      </w:tblGrid>
      <w:tr w:rsidR="00C460DD" w:rsidRPr="00FC125B" w:rsidTr="00A24A01">
        <w:tc>
          <w:tcPr>
            <w:tcW w:w="5000" w:type="pct"/>
            <w:tcBorders>
              <w:top w:val="nil"/>
              <w:left w:val="nil"/>
              <w:bottom w:val="nil"/>
              <w:right w:val="nil"/>
            </w:tcBorders>
            <w:shd w:val="clear" w:color="auto" w:fill="E2EFD9" w:themeFill="accent6" w:themeFillTint="33"/>
          </w:tcPr>
          <w:p w:rsidR="00C460DD" w:rsidRPr="00FC125B" w:rsidRDefault="00C460DD" w:rsidP="00A24A01">
            <w:r w:rsidRPr="00FC125B">
              <w:rPr>
                <w:rStyle w:val="Strong"/>
              </w:rPr>
              <w:t>For example:</w:t>
            </w:r>
            <w:r w:rsidRPr="00FC125B">
              <w:t xml:space="preserve"> An employer relocates the work station of a newly disabled worker (who now uses a wheelchair) from an inaccessible third floor office to an accessible one on the ground floor. If the employer operates from more than one workplace, it may be reasonable to move the worker’s place of work to other premises of the same employer if the first building is inaccessible and the other premises are not.</w:t>
            </w:r>
          </w:p>
        </w:tc>
      </w:tr>
    </w:tbl>
    <w:p w:rsidR="00C460DD" w:rsidRDefault="00C460DD" w:rsidP="00C460DD">
      <w:pPr>
        <w:pStyle w:val="ListBullet"/>
        <w:numPr>
          <w:ilvl w:val="0"/>
          <w:numId w:val="30"/>
        </w:numPr>
        <w:ind w:left="454" w:hanging="454"/>
      </w:pPr>
      <w:r>
        <w:t xml:space="preserve">Allowing </w:t>
      </w:r>
      <w:r w:rsidRPr="00DC51CB">
        <w:t>the worker to be absent during working or training hours for rehabilitation, assessment or</w:t>
      </w:r>
      <w:r>
        <w:t xml:space="preserve"> treatment.</w:t>
      </w:r>
    </w:p>
    <w:tbl>
      <w:tblPr>
        <w:tblStyle w:val="TableGrid"/>
        <w:tblW w:w="5000" w:type="pct"/>
        <w:tblLook w:val="04A0" w:firstRow="1" w:lastRow="0" w:firstColumn="1" w:lastColumn="0" w:noHBand="0" w:noVBand="1"/>
      </w:tblPr>
      <w:tblGrid>
        <w:gridCol w:w="9074"/>
      </w:tblGrid>
      <w:tr w:rsidR="00C460DD" w:rsidRPr="00FC125B" w:rsidTr="00A24A01">
        <w:tc>
          <w:tcPr>
            <w:tcW w:w="5000" w:type="pct"/>
            <w:tcBorders>
              <w:top w:val="nil"/>
              <w:left w:val="nil"/>
              <w:bottom w:val="nil"/>
              <w:right w:val="nil"/>
            </w:tcBorders>
            <w:shd w:val="clear" w:color="auto" w:fill="E2EFD9" w:themeFill="accent6" w:themeFillTint="33"/>
          </w:tcPr>
          <w:p w:rsidR="00C460DD" w:rsidRPr="00FC125B" w:rsidRDefault="00C460DD" w:rsidP="00A24A01">
            <w:r w:rsidRPr="00FC125B">
              <w:rPr>
                <w:rStyle w:val="Strong"/>
              </w:rPr>
              <w:t>For example:</w:t>
            </w:r>
            <w:r w:rsidRPr="00FC125B">
              <w:t xml:space="preserve"> An employer allows a disabled person who has recently developed a condition to have more time off work than would be allowed to non-disabled workers to enable them to have rehabilitation. A similar adjustment would be appropriate if a disability worsens or if a disabled worker needs occasional treatment anyway.</w:t>
            </w:r>
          </w:p>
        </w:tc>
      </w:tr>
    </w:tbl>
    <w:p w:rsidR="00C460DD" w:rsidRDefault="00C460DD" w:rsidP="00C460DD">
      <w:pPr>
        <w:pStyle w:val="ListBullet"/>
        <w:numPr>
          <w:ilvl w:val="0"/>
          <w:numId w:val="30"/>
        </w:numPr>
        <w:ind w:left="454" w:hanging="454"/>
      </w:pPr>
      <w:r>
        <w:t xml:space="preserve">Giving, </w:t>
      </w:r>
      <w:r w:rsidRPr="00FC125B">
        <w:t>or arranging for, training or mentoring (whether for the disabled worker or any other worker). This could be training in particular pieces of equipment which the disabled worker uses, or an alteration to the standard workplace training to make sure it is accessible for the disabled worker.</w:t>
      </w:r>
    </w:p>
    <w:tbl>
      <w:tblPr>
        <w:tblStyle w:val="TableGrid"/>
        <w:tblW w:w="5000" w:type="pct"/>
        <w:tblLook w:val="04A0" w:firstRow="1" w:lastRow="0" w:firstColumn="1" w:lastColumn="0" w:noHBand="0" w:noVBand="1"/>
      </w:tblPr>
      <w:tblGrid>
        <w:gridCol w:w="9074"/>
      </w:tblGrid>
      <w:tr w:rsidR="00C460DD" w:rsidRPr="00FC125B" w:rsidTr="00A24A01">
        <w:tc>
          <w:tcPr>
            <w:tcW w:w="5000" w:type="pct"/>
            <w:tcBorders>
              <w:top w:val="nil"/>
              <w:left w:val="nil"/>
              <w:bottom w:val="nil"/>
              <w:right w:val="nil"/>
            </w:tcBorders>
            <w:shd w:val="clear" w:color="auto" w:fill="E2EFD9" w:themeFill="accent6" w:themeFillTint="33"/>
          </w:tcPr>
          <w:p w:rsidR="00C460DD" w:rsidRPr="00FC125B" w:rsidRDefault="00C460DD" w:rsidP="00A24A01">
            <w:pPr>
              <w:rPr>
                <w:rStyle w:val="Strong"/>
              </w:rPr>
            </w:pPr>
            <w:r w:rsidRPr="00FC125B">
              <w:rPr>
                <w:rStyle w:val="Strong"/>
              </w:rPr>
              <w:t>For example:</w:t>
            </w:r>
          </w:p>
          <w:p w:rsidR="00C460DD" w:rsidRPr="00FC125B" w:rsidRDefault="00C460DD" w:rsidP="00C460DD">
            <w:pPr>
              <w:pStyle w:val="ListBullet"/>
              <w:numPr>
                <w:ilvl w:val="0"/>
                <w:numId w:val="30"/>
              </w:numPr>
              <w:ind w:left="454" w:hanging="454"/>
            </w:pPr>
            <w:r w:rsidRPr="00FC125B">
              <w:t>All workers are trained in the use of a particular machine but an employer provides slightly different or longer training for an employee with restricted hand or arm movements, or training in additional software for a visually impaired person so that they can use a computer with speech output.</w:t>
            </w:r>
          </w:p>
          <w:p w:rsidR="00C460DD" w:rsidRPr="00FC125B" w:rsidRDefault="00C460DD" w:rsidP="00C460DD">
            <w:pPr>
              <w:pStyle w:val="ListBullet"/>
              <w:numPr>
                <w:ilvl w:val="0"/>
                <w:numId w:val="30"/>
              </w:numPr>
              <w:ind w:left="454" w:hanging="454"/>
            </w:pPr>
            <w:r w:rsidRPr="00FC125B">
              <w:t>An employer provides training for workers on conducting meetings in a way that enables a Deaf staff member to participate effectively.</w:t>
            </w:r>
          </w:p>
          <w:p w:rsidR="00C460DD" w:rsidRPr="00FC125B" w:rsidRDefault="00C460DD" w:rsidP="00C460DD">
            <w:pPr>
              <w:pStyle w:val="ListBullet"/>
              <w:numPr>
                <w:ilvl w:val="0"/>
                <w:numId w:val="30"/>
              </w:numPr>
              <w:ind w:left="454" w:hanging="454"/>
            </w:pPr>
            <w:r w:rsidRPr="00FC125B">
              <w:t>A disabled person returns to work after a six-month period of absence due to a stroke. Their employer pays for them to see a work mentor, and allows time off to see the mentor, to help with their loss of confidence following the onset of their disability.</w:t>
            </w:r>
          </w:p>
        </w:tc>
      </w:tr>
    </w:tbl>
    <w:p w:rsidR="00C460DD" w:rsidRPr="00DC51CB" w:rsidRDefault="00C460DD" w:rsidP="00C460DD">
      <w:pPr>
        <w:pStyle w:val="ListBullet"/>
        <w:numPr>
          <w:ilvl w:val="0"/>
          <w:numId w:val="30"/>
        </w:numPr>
        <w:ind w:left="454" w:hanging="454"/>
      </w:pPr>
      <w:r>
        <w:t>Acquiring or modifying equipment</w:t>
      </w:r>
      <w:r w:rsidRPr="00DC51CB">
        <w:t xml:space="preserve">. </w:t>
      </w:r>
    </w:p>
    <w:tbl>
      <w:tblPr>
        <w:tblStyle w:val="TableGrid"/>
        <w:tblW w:w="5000" w:type="pct"/>
        <w:tblLook w:val="04A0" w:firstRow="1" w:lastRow="0" w:firstColumn="1" w:lastColumn="0" w:noHBand="0" w:noVBand="1"/>
      </w:tblPr>
      <w:tblGrid>
        <w:gridCol w:w="9074"/>
      </w:tblGrid>
      <w:tr w:rsidR="00C460DD" w:rsidRPr="00FC125B" w:rsidTr="00A24A01">
        <w:tc>
          <w:tcPr>
            <w:tcW w:w="5000" w:type="pct"/>
            <w:tcBorders>
              <w:top w:val="nil"/>
              <w:left w:val="nil"/>
              <w:bottom w:val="nil"/>
              <w:right w:val="nil"/>
            </w:tcBorders>
            <w:shd w:val="clear" w:color="auto" w:fill="E2EFD9" w:themeFill="accent6" w:themeFillTint="33"/>
          </w:tcPr>
          <w:p w:rsidR="00C460DD" w:rsidRPr="00FC125B" w:rsidRDefault="00C460DD" w:rsidP="00A24A01">
            <w:r w:rsidRPr="00FC125B">
              <w:rPr>
                <w:rStyle w:val="Strong"/>
              </w:rPr>
              <w:t>For example:</w:t>
            </w:r>
            <w:r w:rsidRPr="00FC125B">
              <w:t xml:space="preserve"> An employer might have to provide special equipment (such as an adapted keyboard for someone with arthritis or a large screen for a visually impaired person), an adapted telephone for someone with a hearing impairment, or other modified equipment for disabled workers (such as longer handles on a machine).</w:t>
            </w:r>
          </w:p>
        </w:tc>
      </w:tr>
    </w:tbl>
    <w:p w:rsidR="00C460DD" w:rsidRPr="00FC125B" w:rsidRDefault="00C460DD" w:rsidP="00C460DD">
      <w:r w:rsidRPr="00FC125B">
        <w:lastRenderedPageBreak/>
        <w:t>You do not have to provide or modify equipment for personal purposes unconnected with a worker’s job, such as providing a wheelchair if a person needs one in any event but does not have one. This is because the disadvantages do not flow from things you have control over.</w:t>
      </w:r>
    </w:p>
    <w:p w:rsidR="00C460DD" w:rsidRPr="00DC51CB" w:rsidRDefault="00C460DD" w:rsidP="00C460DD">
      <w:pPr>
        <w:pStyle w:val="ListBullet"/>
        <w:numPr>
          <w:ilvl w:val="0"/>
          <w:numId w:val="30"/>
        </w:numPr>
        <w:ind w:left="454" w:hanging="454"/>
      </w:pPr>
      <w:r>
        <w:t xml:space="preserve">Modifying </w:t>
      </w:r>
      <w:r w:rsidRPr="00DC51CB">
        <w:t xml:space="preserve">instructions or reference manuals. </w:t>
      </w:r>
    </w:p>
    <w:tbl>
      <w:tblPr>
        <w:tblStyle w:val="TableGrid"/>
        <w:tblW w:w="5000" w:type="pct"/>
        <w:tblLook w:val="04A0" w:firstRow="1" w:lastRow="0" w:firstColumn="1" w:lastColumn="0" w:noHBand="0" w:noVBand="1"/>
      </w:tblPr>
      <w:tblGrid>
        <w:gridCol w:w="9074"/>
      </w:tblGrid>
      <w:tr w:rsidR="00C460DD" w:rsidRPr="00FC125B" w:rsidTr="00A24A01">
        <w:tc>
          <w:tcPr>
            <w:tcW w:w="5000" w:type="pct"/>
            <w:tcBorders>
              <w:top w:val="nil"/>
              <w:left w:val="nil"/>
              <w:bottom w:val="nil"/>
              <w:right w:val="nil"/>
            </w:tcBorders>
            <w:shd w:val="clear" w:color="auto" w:fill="E2EFD9" w:themeFill="accent6" w:themeFillTint="33"/>
          </w:tcPr>
          <w:p w:rsidR="00C460DD" w:rsidRPr="00FC125B" w:rsidRDefault="00C460DD" w:rsidP="00A24A01">
            <w:r w:rsidRPr="00FC125B">
              <w:rPr>
                <w:rStyle w:val="Strong"/>
              </w:rPr>
              <w:t>For example:</w:t>
            </w:r>
            <w:r w:rsidRPr="00FC125B">
              <w:t xml:space="preserve"> The format of instructions and manuals might need to be modified for some disabled workers (such as being produced in Braille or on audio CD) and instructions for people with learning disabilities might need to be conveyed orally with individual demonstration or in Easy Read.</w:t>
            </w:r>
          </w:p>
        </w:tc>
      </w:tr>
    </w:tbl>
    <w:p w:rsidR="00C460DD" w:rsidRPr="00DC51CB" w:rsidRDefault="00C460DD" w:rsidP="00C460DD">
      <w:pPr>
        <w:pStyle w:val="ListBullet"/>
        <w:numPr>
          <w:ilvl w:val="0"/>
          <w:numId w:val="30"/>
        </w:numPr>
        <w:ind w:left="454" w:hanging="454"/>
      </w:pPr>
      <w:r>
        <w:t xml:space="preserve">Modifying </w:t>
      </w:r>
      <w:r w:rsidRPr="00DC51CB">
        <w:t xml:space="preserve">procedures for testing or assessment. </w:t>
      </w:r>
    </w:p>
    <w:tbl>
      <w:tblPr>
        <w:tblStyle w:val="TableGrid"/>
        <w:tblW w:w="5000" w:type="pct"/>
        <w:tblLook w:val="04A0" w:firstRow="1" w:lastRow="0" w:firstColumn="1" w:lastColumn="0" w:noHBand="0" w:noVBand="1"/>
      </w:tblPr>
      <w:tblGrid>
        <w:gridCol w:w="9074"/>
      </w:tblGrid>
      <w:tr w:rsidR="00C460DD" w:rsidRPr="00FC125B" w:rsidTr="00A24A01">
        <w:tc>
          <w:tcPr>
            <w:tcW w:w="5000" w:type="pct"/>
            <w:tcBorders>
              <w:top w:val="nil"/>
              <w:left w:val="nil"/>
              <w:bottom w:val="nil"/>
              <w:right w:val="nil"/>
            </w:tcBorders>
            <w:shd w:val="clear" w:color="auto" w:fill="E2EFD9" w:themeFill="accent6" w:themeFillTint="33"/>
          </w:tcPr>
          <w:p w:rsidR="00C460DD" w:rsidRPr="00FC125B" w:rsidRDefault="00C460DD" w:rsidP="00A24A01">
            <w:r w:rsidRPr="00FC125B">
              <w:rPr>
                <w:rStyle w:val="Strong"/>
              </w:rPr>
              <w:t>For example:</w:t>
            </w:r>
            <w:r w:rsidRPr="00FC125B">
              <w:t xml:space="preserve"> A worker with restricted manual dexterity who was applying for promotion would be disadvantaged by a written test, so the employer gives that person an oral test instead.</w:t>
            </w:r>
          </w:p>
        </w:tc>
      </w:tr>
    </w:tbl>
    <w:p w:rsidR="00C460DD" w:rsidRPr="00DC51CB" w:rsidRDefault="00C460DD" w:rsidP="00C460DD">
      <w:pPr>
        <w:pStyle w:val="ListBullet"/>
        <w:numPr>
          <w:ilvl w:val="0"/>
          <w:numId w:val="30"/>
        </w:numPr>
        <w:ind w:left="454" w:hanging="454"/>
      </w:pPr>
      <w:r>
        <w:t xml:space="preserve">Providing </w:t>
      </w:r>
      <w:r w:rsidRPr="00DC51CB">
        <w:t xml:space="preserve">a reader or interpreter. </w:t>
      </w:r>
    </w:p>
    <w:tbl>
      <w:tblPr>
        <w:tblStyle w:val="TableGrid"/>
        <w:tblW w:w="5000" w:type="pct"/>
        <w:tblLook w:val="04A0" w:firstRow="1" w:lastRow="0" w:firstColumn="1" w:lastColumn="0" w:noHBand="0" w:noVBand="1"/>
      </w:tblPr>
      <w:tblGrid>
        <w:gridCol w:w="9074"/>
      </w:tblGrid>
      <w:tr w:rsidR="00C460DD" w:rsidRPr="00FC125B" w:rsidTr="00A24A01">
        <w:tc>
          <w:tcPr>
            <w:tcW w:w="5000" w:type="pct"/>
            <w:tcBorders>
              <w:top w:val="nil"/>
              <w:left w:val="nil"/>
              <w:bottom w:val="nil"/>
              <w:right w:val="nil"/>
            </w:tcBorders>
            <w:shd w:val="clear" w:color="auto" w:fill="E2EFD9" w:themeFill="accent6" w:themeFillTint="33"/>
          </w:tcPr>
          <w:p w:rsidR="00C460DD" w:rsidRPr="00FC125B" w:rsidRDefault="00C460DD" w:rsidP="00A24A01">
            <w:r w:rsidRPr="00FC125B">
              <w:rPr>
                <w:rStyle w:val="Strong"/>
              </w:rPr>
              <w:t>For example:</w:t>
            </w:r>
            <w:r w:rsidRPr="00FC125B">
              <w:t xml:space="preserve"> An employer arranges for a colleague to read hard copy post to a worker with a visual impairment at particular times during the working day. Alternatively, the employer might hire a reader.</w:t>
            </w:r>
          </w:p>
        </w:tc>
      </w:tr>
    </w:tbl>
    <w:p w:rsidR="00C460DD" w:rsidRPr="00DC51CB" w:rsidRDefault="00C460DD" w:rsidP="00C460DD">
      <w:pPr>
        <w:pStyle w:val="ListBullet"/>
        <w:numPr>
          <w:ilvl w:val="0"/>
          <w:numId w:val="30"/>
        </w:numPr>
        <w:ind w:left="454" w:hanging="454"/>
      </w:pPr>
      <w:r>
        <w:t xml:space="preserve">Providing </w:t>
      </w:r>
      <w:r w:rsidRPr="00DC51CB">
        <w:t xml:space="preserve">supervision or other support. </w:t>
      </w:r>
    </w:p>
    <w:tbl>
      <w:tblPr>
        <w:tblStyle w:val="TableGrid"/>
        <w:tblW w:w="5000" w:type="pct"/>
        <w:tblLook w:val="04A0" w:firstRow="1" w:lastRow="0" w:firstColumn="1" w:lastColumn="0" w:noHBand="0" w:noVBand="1"/>
      </w:tblPr>
      <w:tblGrid>
        <w:gridCol w:w="9074"/>
      </w:tblGrid>
      <w:tr w:rsidR="00C460DD" w:rsidRPr="00FC125B" w:rsidTr="00A24A01">
        <w:tc>
          <w:tcPr>
            <w:tcW w:w="5000" w:type="pct"/>
            <w:tcBorders>
              <w:top w:val="nil"/>
              <w:left w:val="nil"/>
              <w:bottom w:val="nil"/>
              <w:right w:val="nil"/>
            </w:tcBorders>
            <w:shd w:val="clear" w:color="auto" w:fill="E2EFD9" w:themeFill="accent6" w:themeFillTint="33"/>
          </w:tcPr>
          <w:p w:rsidR="00C460DD" w:rsidRPr="00FC125B" w:rsidRDefault="00C460DD" w:rsidP="00A24A01">
            <w:r w:rsidRPr="00FC125B">
              <w:rPr>
                <w:rStyle w:val="Strong"/>
              </w:rPr>
              <w:t>For example:</w:t>
            </w:r>
            <w:r w:rsidRPr="00FC125B">
              <w:t xml:space="preserve"> An employer provides a support worker or arranges help from a colleague, in appropriate circumstances, for someone whose disability leads to uncertainty or lack of confidence.</w:t>
            </w:r>
          </w:p>
        </w:tc>
      </w:tr>
    </w:tbl>
    <w:p w:rsidR="00C460DD" w:rsidRPr="00DC51CB" w:rsidRDefault="00C460DD" w:rsidP="00C460DD">
      <w:pPr>
        <w:pStyle w:val="ListBullet"/>
        <w:numPr>
          <w:ilvl w:val="0"/>
          <w:numId w:val="30"/>
        </w:numPr>
        <w:ind w:left="454" w:hanging="454"/>
      </w:pPr>
      <w:r>
        <w:t xml:space="preserve">Allowing </w:t>
      </w:r>
      <w:r w:rsidRPr="00DC51CB">
        <w:t xml:space="preserve">a disabled worker to take a period of disability leave. </w:t>
      </w:r>
    </w:p>
    <w:tbl>
      <w:tblPr>
        <w:tblStyle w:val="TableGrid"/>
        <w:tblW w:w="5000" w:type="pct"/>
        <w:tblLook w:val="04A0" w:firstRow="1" w:lastRow="0" w:firstColumn="1" w:lastColumn="0" w:noHBand="0" w:noVBand="1"/>
      </w:tblPr>
      <w:tblGrid>
        <w:gridCol w:w="9074"/>
      </w:tblGrid>
      <w:tr w:rsidR="00C460DD" w:rsidRPr="00FC125B" w:rsidTr="00A24A01">
        <w:tc>
          <w:tcPr>
            <w:tcW w:w="5000" w:type="pct"/>
            <w:tcBorders>
              <w:top w:val="nil"/>
              <w:left w:val="nil"/>
              <w:bottom w:val="nil"/>
              <w:right w:val="nil"/>
            </w:tcBorders>
            <w:shd w:val="clear" w:color="auto" w:fill="E2EFD9" w:themeFill="accent6" w:themeFillTint="33"/>
          </w:tcPr>
          <w:p w:rsidR="00C460DD" w:rsidRPr="00FC125B" w:rsidRDefault="00C460DD" w:rsidP="00A24A01">
            <w:r w:rsidRPr="00FC125B">
              <w:rPr>
                <w:rStyle w:val="Strong"/>
              </w:rPr>
              <w:t>For example:</w:t>
            </w:r>
            <w:r w:rsidRPr="00FC125B">
              <w:t xml:space="preserve"> A worker who has cancer needs to undergo treatment and rehabilitation. Their employer allows a period of disability leave and permits them to return to their job at the end of this period.</w:t>
            </w:r>
          </w:p>
        </w:tc>
      </w:tr>
    </w:tbl>
    <w:p w:rsidR="00C460DD" w:rsidRPr="007A5243" w:rsidRDefault="00C460DD" w:rsidP="00C460DD">
      <w:pPr>
        <w:pStyle w:val="ListBullet"/>
        <w:numPr>
          <w:ilvl w:val="0"/>
          <w:numId w:val="30"/>
        </w:numPr>
        <w:ind w:left="454" w:hanging="454"/>
      </w:pPr>
      <w:r w:rsidRPr="007A5243">
        <w:br w:type="page"/>
      </w:r>
    </w:p>
    <w:p w:rsidR="00C460DD" w:rsidRPr="00DC51CB" w:rsidRDefault="00C460DD" w:rsidP="00C460DD">
      <w:pPr>
        <w:pStyle w:val="ListBullet"/>
        <w:numPr>
          <w:ilvl w:val="0"/>
          <w:numId w:val="30"/>
        </w:numPr>
        <w:ind w:left="454" w:hanging="454"/>
      </w:pPr>
      <w:r>
        <w:lastRenderedPageBreak/>
        <w:t xml:space="preserve">Participating </w:t>
      </w:r>
      <w:r w:rsidRPr="00DC51CB">
        <w:t>in supported employment</w:t>
      </w:r>
      <w:r>
        <w:t xml:space="preserve"> schemes, </w:t>
      </w:r>
      <w:r w:rsidRPr="00DC51CB">
        <w:t xml:space="preserve">such as </w:t>
      </w:r>
      <w:r w:rsidRPr="00DC51CB">
        <w:rPr>
          <w:rStyle w:val="Strong"/>
        </w:rPr>
        <w:t>Work Choice</w:t>
      </w:r>
      <w:r w:rsidRPr="00DC51CB">
        <w:t xml:space="preserve">. </w:t>
      </w:r>
    </w:p>
    <w:tbl>
      <w:tblPr>
        <w:tblStyle w:val="TableGrid"/>
        <w:tblW w:w="5000" w:type="pct"/>
        <w:tblLook w:val="04A0" w:firstRow="1" w:lastRow="0" w:firstColumn="1" w:lastColumn="0" w:noHBand="0" w:noVBand="1"/>
      </w:tblPr>
      <w:tblGrid>
        <w:gridCol w:w="9074"/>
      </w:tblGrid>
      <w:tr w:rsidR="00C460DD" w:rsidRPr="00FC125B" w:rsidTr="00A24A01">
        <w:tc>
          <w:tcPr>
            <w:tcW w:w="5000" w:type="pct"/>
            <w:tcBorders>
              <w:top w:val="nil"/>
              <w:left w:val="nil"/>
              <w:bottom w:val="nil"/>
              <w:right w:val="nil"/>
            </w:tcBorders>
            <w:shd w:val="clear" w:color="auto" w:fill="E2EFD9" w:themeFill="accent6" w:themeFillTint="33"/>
          </w:tcPr>
          <w:p w:rsidR="00C460DD" w:rsidRPr="00FC125B" w:rsidRDefault="00C460DD" w:rsidP="00A24A01">
            <w:r w:rsidRPr="00F52FD8">
              <w:rPr>
                <w:rStyle w:val="Strong"/>
              </w:rPr>
              <w:t>For example:</w:t>
            </w:r>
            <w:r w:rsidRPr="00FC125B">
              <w:t xml:space="preserve"> A person applies for a job as an office assistant after several years of not working because of depression. They have been participating in a supported employment scheme where they saw the job advertised. As a reasonable adjustment the person asks the employer to let them make private phone calls during the working day to a support worker at the scheme.</w:t>
            </w:r>
          </w:p>
        </w:tc>
      </w:tr>
    </w:tbl>
    <w:p w:rsidR="00C460DD" w:rsidRPr="00DC51CB" w:rsidRDefault="00C460DD" w:rsidP="00C460DD">
      <w:pPr>
        <w:pStyle w:val="ListBullet"/>
        <w:numPr>
          <w:ilvl w:val="0"/>
          <w:numId w:val="30"/>
        </w:numPr>
        <w:ind w:left="454" w:hanging="454"/>
      </w:pPr>
      <w:r>
        <w:t xml:space="preserve">Employing </w:t>
      </w:r>
      <w:r w:rsidRPr="00DC51CB">
        <w:t xml:space="preserve">a support worker to assist a disabled worker. </w:t>
      </w:r>
    </w:p>
    <w:tbl>
      <w:tblPr>
        <w:tblStyle w:val="TableGrid"/>
        <w:tblW w:w="5000" w:type="pct"/>
        <w:tblLook w:val="04A0" w:firstRow="1" w:lastRow="0" w:firstColumn="1" w:lastColumn="0" w:noHBand="0" w:noVBand="1"/>
      </w:tblPr>
      <w:tblGrid>
        <w:gridCol w:w="9074"/>
      </w:tblGrid>
      <w:tr w:rsidR="00C460DD" w:rsidRPr="00FC125B" w:rsidTr="00A24A01">
        <w:tc>
          <w:tcPr>
            <w:tcW w:w="5000" w:type="pct"/>
            <w:tcBorders>
              <w:top w:val="nil"/>
              <w:left w:val="nil"/>
              <w:bottom w:val="nil"/>
              <w:right w:val="nil"/>
            </w:tcBorders>
            <w:shd w:val="clear" w:color="auto" w:fill="E2EFD9" w:themeFill="accent6" w:themeFillTint="33"/>
          </w:tcPr>
          <w:p w:rsidR="00C460DD" w:rsidRPr="00FC125B" w:rsidRDefault="00C460DD" w:rsidP="00A24A01">
            <w:r w:rsidRPr="002A0E26">
              <w:rPr>
                <w:rStyle w:val="Strong"/>
              </w:rPr>
              <w:t>For example:</w:t>
            </w:r>
            <w:r w:rsidRPr="00FC125B">
              <w:t xml:space="preserve"> An adviser with a visual impairment is sometimes required to make home visits to clients. The employer employs a support worker to assist them on these visits.</w:t>
            </w:r>
          </w:p>
        </w:tc>
      </w:tr>
    </w:tbl>
    <w:p w:rsidR="00C460DD" w:rsidRPr="00DC51CB" w:rsidRDefault="00C460DD" w:rsidP="00C460DD">
      <w:pPr>
        <w:pStyle w:val="ListBullet"/>
        <w:numPr>
          <w:ilvl w:val="0"/>
          <w:numId w:val="30"/>
        </w:numPr>
        <w:ind w:left="454" w:hanging="454"/>
      </w:pPr>
      <w:r>
        <w:t xml:space="preserve">Modifying </w:t>
      </w:r>
      <w:r w:rsidRPr="00DC51CB">
        <w:t xml:space="preserve">disciplinary or grievance procedures. </w:t>
      </w:r>
    </w:p>
    <w:tbl>
      <w:tblPr>
        <w:tblStyle w:val="TableGrid"/>
        <w:tblW w:w="5000" w:type="pct"/>
        <w:tblLook w:val="04A0" w:firstRow="1" w:lastRow="0" w:firstColumn="1" w:lastColumn="0" w:noHBand="0" w:noVBand="1"/>
      </w:tblPr>
      <w:tblGrid>
        <w:gridCol w:w="9074"/>
      </w:tblGrid>
      <w:tr w:rsidR="00C460DD" w:rsidRPr="00FC125B" w:rsidTr="00A24A01">
        <w:tc>
          <w:tcPr>
            <w:tcW w:w="5000" w:type="pct"/>
            <w:tcBorders>
              <w:top w:val="nil"/>
              <w:left w:val="nil"/>
              <w:bottom w:val="nil"/>
              <w:right w:val="nil"/>
            </w:tcBorders>
            <w:shd w:val="clear" w:color="auto" w:fill="E2EFD9" w:themeFill="accent6" w:themeFillTint="33"/>
          </w:tcPr>
          <w:p w:rsidR="00C460DD" w:rsidRPr="00FC125B" w:rsidRDefault="00C460DD" w:rsidP="00A24A01">
            <w:r w:rsidRPr="002A0E26">
              <w:rPr>
                <w:rStyle w:val="Strong"/>
              </w:rPr>
              <w:t>For example:</w:t>
            </w:r>
            <w:r w:rsidRPr="00FC125B">
              <w:t xml:space="preserve"> A worker with a learning disability is allowed to take a friend (who does not work with them) to act as an advocate at a meeting with the person’s employer about a grievance. Normally the employer allows workers to be accompanied only by work colleagues. The employer also makes sure that the meeting is conducted in a way that does not disadvantage or patronise the disabled worker.</w:t>
            </w:r>
          </w:p>
        </w:tc>
      </w:tr>
    </w:tbl>
    <w:p w:rsidR="00C460DD" w:rsidRPr="00DC51CB" w:rsidRDefault="00C460DD" w:rsidP="00C460DD">
      <w:pPr>
        <w:pStyle w:val="ListBullet"/>
        <w:numPr>
          <w:ilvl w:val="0"/>
          <w:numId w:val="30"/>
        </w:numPr>
        <w:ind w:left="454" w:hanging="454"/>
      </w:pPr>
      <w:r>
        <w:t xml:space="preserve">Adjusting </w:t>
      </w:r>
      <w:r w:rsidRPr="00DC51CB">
        <w:t xml:space="preserve">redundancy selection criteria. </w:t>
      </w:r>
    </w:p>
    <w:tbl>
      <w:tblPr>
        <w:tblStyle w:val="TableGrid"/>
        <w:tblW w:w="5000" w:type="pct"/>
        <w:tblLook w:val="04A0" w:firstRow="1" w:lastRow="0" w:firstColumn="1" w:lastColumn="0" w:noHBand="0" w:noVBand="1"/>
      </w:tblPr>
      <w:tblGrid>
        <w:gridCol w:w="9074"/>
      </w:tblGrid>
      <w:tr w:rsidR="00C460DD" w:rsidRPr="002A0E26" w:rsidTr="00A24A01">
        <w:tc>
          <w:tcPr>
            <w:tcW w:w="5000" w:type="pct"/>
            <w:tcBorders>
              <w:top w:val="nil"/>
              <w:left w:val="nil"/>
              <w:bottom w:val="nil"/>
              <w:right w:val="nil"/>
            </w:tcBorders>
            <w:shd w:val="clear" w:color="auto" w:fill="E2EFD9" w:themeFill="accent6" w:themeFillTint="33"/>
          </w:tcPr>
          <w:p w:rsidR="00C460DD" w:rsidRPr="002A0E26" w:rsidRDefault="00C460DD" w:rsidP="00A24A01">
            <w:r w:rsidRPr="002A0E26">
              <w:rPr>
                <w:rStyle w:val="Strong"/>
              </w:rPr>
              <w:t>For example:</w:t>
            </w:r>
            <w:r w:rsidRPr="002A0E26">
              <w:t xml:space="preserve"> A worker with an autoimmune disease has taken several short periods of absence during the year because of the condition. When their employer is taking the absences into account as a criterion for selecting people for redundancy, they discount these periods of disability-related absence.</w:t>
            </w:r>
          </w:p>
        </w:tc>
      </w:tr>
    </w:tbl>
    <w:p w:rsidR="00C460DD" w:rsidRPr="00DC51CB" w:rsidRDefault="00C460DD" w:rsidP="00C460DD">
      <w:pPr>
        <w:pStyle w:val="ListBullet"/>
        <w:numPr>
          <w:ilvl w:val="0"/>
          <w:numId w:val="30"/>
        </w:numPr>
        <w:ind w:left="454" w:hanging="454"/>
      </w:pPr>
      <w:r>
        <w:t xml:space="preserve">Modifying performance-related </w:t>
      </w:r>
      <w:r w:rsidRPr="00DC51CB">
        <w:t xml:space="preserve">pay arrangements. </w:t>
      </w:r>
    </w:p>
    <w:tbl>
      <w:tblPr>
        <w:tblStyle w:val="TableGrid"/>
        <w:tblW w:w="5000" w:type="pct"/>
        <w:tblLook w:val="04A0" w:firstRow="1" w:lastRow="0" w:firstColumn="1" w:lastColumn="0" w:noHBand="0" w:noVBand="1"/>
      </w:tblPr>
      <w:tblGrid>
        <w:gridCol w:w="9074"/>
      </w:tblGrid>
      <w:tr w:rsidR="00C460DD" w:rsidRPr="002A0E26" w:rsidTr="00A24A01">
        <w:tc>
          <w:tcPr>
            <w:tcW w:w="5000" w:type="pct"/>
            <w:tcBorders>
              <w:top w:val="nil"/>
              <w:left w:val="nil"/>
              <w:bottom w:val="nil"/>
              <w:right w:val="nil"/>
            </w:tcBorders>
            <w:shd w:val="clear" w:color="auto" w:fill="E2EFD9" w:themeFill="accent6" w:themeFillTint="33"/>
          </w:tcPr>
          <w:p w:rsidR="00C460DD" w:rsidRPr="002A0E26" w:rsidRDefault="00C460DD" w:rsidP="00A24A01">
            <w:r w:rsidRPr="002A0E26">
              <w:rPr>
                <w:rStyle w:val="Strong"/>
              </w:rPr>
              <w:t>For example:</w:t>
            </w:r>
            <w:r w:rsidRPr="002A0E26">
              <w:t xml:space="preserve"> A disabled worker who is paid purely on their output needs frequent short additional breaks during their working day – something their employer agrees to as a reasonable adjustment. It is likely to be a reasonable adjustment for their employer to pay them at an agreed rate (for example, their average hourly rate) for these breaks.</w:t>
            </w:r>
          </w:p>
        </w:tc>
      </w:tr>
    </w:tbl>
    <w:p w:rsidR="00C460DD" w:rsidRPr="007A5243" w:rsidRDefault="00C460DD" w:rsidP="00C460DD"/>
    <w:p w:rsidR="00C460DD" w:rsidRPr="007A5243" w:rsidRDefault="00C460DD" w:rsidP="00C460DD">
      <w:r w:rsidRPr="007A5243">
        <w:br w:type="page"/>
      </w:r>
    </w:p>
    <w:p w:rsidR="00C460DD" w:rsidRPr="00DC51CB" w:rsidRDefault="00C460DD" w:rsidP="00C460DD">
      <w:r w:rsidRPr="00DC51CB">
        <w:lastRenderedPageBreak/>
        <w:t xml:space="preserve">It may sometimes be necessary for an employer to take a combination of steps. </w:t>
      </w:r>
    </w:p>
    <w:tbl>
      <w:tblPr>
        <w:tblStyle w:val="TableGrid"/>
        <w:tblW w:w="5000" w:type="pct"/>
        <w:tblLook w:val="04A0" w:firstRow="1" w:lastRow="0" w:firstColumn="1" w:lastColumn="0" w:noHBand="0" w:noVBand="1"/>
      </w:tblPr>
      <w:tblGrid>
        <w:gridCol w:w="9074"/>
      </w:tblGrid>
      <w:tr w:rsidR="00C460DD" w:rsidRPr="002A0E26" w:rsidTr="00A24A01">
        <w:tc>
          <w:tcPr>
            <w:tcW w:w="5000" w:type="pct"/>
            <w:tcBorders>
              <w:top w:val="nil"/>
              <w:left w:val="nil"/>
              <w:bottom w:val="nil"/>
              <w:right w:val="nil"/>
            </w:tcBorders>
            <w:shd w:val="clear" w:color="auto" w:fill="E2EFD9" w:themeFill="accent6" w:themeFillTint="33"/>
          </w:tcPr>
          <w:p w:rsidR="00C460DD" w:rsidRPr="002A0E26" w:rsidRDefault="00C460DD" w:rsidP="00A24A01">
            <w:r w:rsidRPr="00487E8B">
              <w:rPr>
                <w:rStyle w:val="Strong"/>
              </w:rPr>
              <w:t>For example:</w:t>
            </w:r>
            <w:r w:rsidRPr="002A0E26">
              <w:t xml:space="preserve"> A woman who is blind is given a new job with her employer in an unfamiliar part of the building. The employer</w:t>
            </w:r>
          </w:p>
          <w:p w:rsidR="00C460DD" w:rsidRPr="002A0E26" w:rsidRDefault="00C460DD" w:rsidP="00C460DD">
            <w:pPr>
              <w:pStyle w:val="ListBullet"/>
              <w:numPr>
                <w:ilvl w:val="0"/>
                <w:numId w:val="30"/>
              </w:numPr>
              <w:ind w:left="454" w:hanging="454"/>
            </w:pPr>
            <w:r w:rsidRPr="002A0E26">
              <w:t>arranges facilities for her assistance dog in the new area</w:t>
            </w:r>
          </w:p>
          <w:p w:rsidR="00C460DD" w:rsidRPr="002A0E26" w:rsidRDefault="00C460DD" w:rsidP="00C460DD">
            <w:pPr>
              <w:pStyle w:val="ListBullet"/>
              <w:numPr>
                <w:ilvl w:val="0"/>
                <w:numId w:val="30"/>
              </w:numPr>
              <w:ind w:left="454" w:hanging="454"/>
            </w:pPr>
            <w:r w:rsidRPr="002A0E26">
              <w:t>arranges for her new instructions to be in Braille, and</w:t>
            </w:r>
          </w:p>
          <w:p w:rsidR="00C460DD" w:rsidRPr="002A0E26" w:rsidRDefault="00C460DD" w:rsidP="00C460DD">
            <w:pPr>
              <w:pStyle w:val="ListBullet"/>
              <w:numPr>
                <w:ilvl w:val="0"/>
                <w:numId w:val="30"/>
              </w:numPr>
              <w:ind w:left="454" w:hanging="454"/>
            </w:pPr>
            <w:r w:rsidRPr="002A0E26">
              <w:t>provides disability equality training to all staff.</w:t>
            </w:r>
          </w:p>
        </w:tc>
      </w:tr>
    </w:tbl>
    <w:p w:rsidR="00C460DD" w:rsidRPr="002A0E26" w:rsidRDefault="00C460DD" w:rsidP="00C460DD">
      <w:r w:rsidRPr="002A0E26">
        <w:t>In some situations, a reasonable adjustment will not work without the cooperation of other workers. Your other staff may therefore have an important role in helping make sure that a reasonable adjustment is carried out in practice. You must make sure that this happens. It is unlikely to be a valid ‘defence’ to a claim under equality law for a failure to make reasonable adjustments to argue that an adjustment was unreasonable because your other staff were obstructive or unhelpful when you tried to make an adjustment happen.</w:t>
      </w:r>
    </w:p>
    <w:p w:rsidR="00C460DD" w:rsidRPr="002A0E26" w:rsidRDefault="00C460DD" w:rsidP="00C460DD">
      <w:r w:rsidRPr="002A0E26">
        <w:t>You would at least need to be able to show that you took all reasonable steps to try and resolve the problem of the attitude of your other staff.</w:t>
      </w:r>
    </w:p>
    <w:tbl>
      <w:tblPr>
        <w:tblStyle w:val="TableGrid"/>
        <w:tblW w:w="5000" w:type="pct"/>
        <w:tblLook w:val="04A0" w:firstRow="1" w:lastRow="0" w:firstColumn="1" w:lastColumn="0" w:noHBand="0" w:noVBand="1"/>
      </w:tblPr>
      <w:tblGrid>
        <w:gridCol w:w="9074"/>
      </w:tblGrid>
      <w:tr w:rsidR="00C460DD" w:rsidRPr="002A0E26" w:rsidTr="00A24A01">
        <w:tc>
          <w:tcPr>
            <w:tcW w:w="5000" w:type="pct"/>
            <w:tcBorders>
              <w:top w:val="nil"/>
              <w:left w:val="nil"/>
              <w:bottom w:val="nil"/>
              <w:right w:val="nil"/>
            </w:tcBorders>
            <w:shd w:val="clear" w:color="auto" w:fill="E2EFD9" w:themeFill="accent6" w:themeFillTint="33"/>
          </w:tcPr>
          <w:p w:rsidR="00C460DD" w:rsidRPr="002A0E26" w:rsidRDefault="00C460DD" w:rsidP="00A24A01">
            <w:r w:rsidRPr="00B75E4F">
              <w:rPr>
                <w:rStyle w:val="Strong"/>
              </w:rPr>
              <w:t>For example:</w:t>
            </w:r>
            <w:r w:rsidRPr="002A0E26">
              <w:t xml:space="preserve"> An employer makes sure that a worker with autism has a structured working day as a reasonable adjustment. As part of the reasonable adjustment, it is the responsibility of the employer to make sure that other workers cooperate with this arrangement.</w:t>
            </w:r>
          </w:p>
        </w:tc>
      </w:tr>
    </w:tbl>
    <w:p w:rsidR="00C460DD" w:rsidRPr="002A0E26" w:rsidRDefault="00C460DD" w:rsidP="00C460DD">
      <w:r w:rsidRPr="002A0E26">
        <w:t>If the worker does not agree to your involving other workers, you must not breach their confidentiality by telling the other workers about the disabled person’s situation.</w:t>
      </w:r>
    </w:p>
    <w:p w:rsidR="00C460DD" w:rsidRPr="002A0E26" w:rsidRDefault="00C460DD" w:rsidP="00C460DD">
      <w:r w:rsidRPr="002A0E26">
        <w:t>If a worker is reluctant for other staff to know, and you believe that a reasonable adjustment requires the cooperation of the worker’s colleagues, explain that you cannot make the adjustment unless they are prepared for some information to be shared. It does not have to be detailed information about their condition; just enough to explain to other staff what they need to do.</w:t>
      </w:r>
    </w:p>
    <w:p w:rsidR="00C460DD" w:rsidRDefault="00C460DD" w:rsidP="00C460DD">
      <w:pPr>
        <w:pStyle w:val="L2Headers"/>
      </w:pPr>
      <w:bookmarkStart w:id="148" w:name="_bookmark46"/>
      <w:bookmarkStart w:id="149" w:name="_Toc296339218"/>
      <w:bookmarkEnd w:id="148"/>
      <w:r w:rsidRPr="002A0E26">
        <w:t>Specific</w:t>
      </w:r>
      <w:r w:rsidRPr="00DC51CB">
        <w:t xml:space="preserve"> </w:t>
      </w:r>
      <w:r w:rsidRPr="002A0E26">
        <w:t>situa</w:t>
      </w:r>
      <w:bookmarkStart w:id="150" w:name="Specific_situations"/>
      <w:bookmarkEnd w:id="150"/>
      <w:r w:rsidRPr="002A0E26">
        <w:t>tions</w:t>
      </w:r>
      <w:bookmarkEnd w:id="149"/>
    </w:p>
    <w:p w:rsidR="00C460DD" w:rsidRPr="00DC51CB" w:rsidRDefault="00C460DD" w:rsidP="00C460DD">
      <w:pPr>
        <w:pStyle w:val="L3Heading"/>
      </w:pPr>
      <w:bookmarkStart w:id="151" w:name="_bookmark47"/>
      <w:bookmarkStart w:id="152" w:name="_Toc296339219"/>
      <w:bookmarkEnd w:id="151"/>
      <w:r>
        <w:t>Employment services</w:t>
      </w:r>
      <w:bookmarkEnd w:id="152"/>
    </w:p>
    <w:p w:rsidR="00C460DD" w:rsidRPr="002A0E26" w:rsidRDefault="00C460DD" w:rsidP="00C460DD">
      <w:r w:rsidRPr="002A0E26">
        <w:t>An employment service provider m</w:t>
      </w:r>
      <w:bookmarkStart w:id="153" w:name="Employment_services"/>
      <w:bookmarkEnd w:id="153"/>
      <w:r w:rsidRPr="002A0E26">
        <w:t xml:space="preserve">ust not unlawfully discriminate against people who are using or want to use its services. There is more information about what this means in the </w:t>
      </w:r>
      <w:r w:rsidRPr="007A5243">
        <w:rPr>
          <w:rStyle w:val="Emphasis"/>
        </w:rPr>
        <w:t>Glossary</w:t>
      </w:r>
      <w:r w:rsidRPr="002A0E26">
        <w:t>.</w:t>
      </w:r>
    </w:p>
    <w:p w:rsidR="00C460DD" w:rsidRDefault="00C460DD" w:rsidP="00C460DD">
      <w:r w:rsidRPr="002A0E26">
        <w:t xml:space="preserve">In addition, an employment </w:t>
      </w:r>
      <w:r w:rsidRPr="00DC51CB">
        <w:t>service provider has a duty to make reasonable adjustments, except when providing</w:t>
      </w:r>
      <w:r>
        <w:t xml:space="preserve"> a</w:t>
      </w:r>
      <w:r>
        <w:rPr>
          <w:spacing w:val="1"/>
        </w:rPr>
        <w:t xml:space="preserve"> </w:t>
      </w:r>
      <w:r w:rsidRPr="00DC51CB">
        <w:rPr>
          <w:rStyle w:val="Strong"/>
        </w:rPr>
        <w:t>vocational service</w:t>
      </w:r>
      <w:r>
        <w:t>.</w:t>
      </w:r>
    </w:p>
    <w:p w:rsidR="00C460DD" w:rsidRDefault="00C460DD" w:rsidP="00C460DD">
      <w:r w:rsidRPr="002A0E26">
        <w:t xml:space="preserve">For employment service providers, unlike for employers, the duty is ‘anticipatory’. If you are an employment service provider, this means you cannot wait until a disabled person wants to use your services, but must think in advance (and on an ongoing basis) about what disabled people with a range of impairments might reasonably need, such as people who have a visual impairment, a hearing impairment, a mobility impairment, or a learning disability. </w:t>
      </w:r>
    </w:p>
    <w:tbl>
      <w:tblPr>
        <w:tblStyle w:val="TableGrid"/>
        <w:tblW w:w="5000" w:type="pct"/>
        <w:tblLook w:val="04A0" w:firstRow="1" w:lastRow="0" w:firstColumn="1" w:lastColumn="0" w:noHBand="0" w:noVBand="1"/>
      </w:tblPr>
      <w:tblGrid>
        <w:gridCol w:w="9074"/>
      </w:tblGrid>
      <w:tr w:rsidR="00C460DD" w:rsidRPr="002A0E26" w:rsidTr="00A24A01">
        <w:tc>
          <w:tcPr>
            <w:tcW w:w="5000" w:type="pct"/>
            <w:tcBorders>
              <w:top w:val="nil"/>
              <w:left w:val="nil"/>
              <w:bottom w:val="nil"/>
              <w:right w:val="nil"/>
            </w:tcBorders>
            <w:shd w:val="clear" w:color="auto" w:fill="E2EFD9" w:themeFill="accent6" w:themeFillTint="33"/>
          </w:tcPr>
          <w:p w:rsidR="00C460DD" w:rsidRPr="002A0E26" w:rsidRDefault="00C460DD" w:rsidP="00A24A01">
            <w:r w:rsidRPr="002A0E26">
              <w:rPr>
                <w:rStyle w:val="Strong"/>
              </w:rPr>
              <w:t>For example:</w:t>
            </w:r>
            <w:r w:rsidRPr="002A0E26">
              <w:t xml:space="preserve"> An employment agency makes sure its website is accessible to disabled people and that it can provide information about job opportunities in a range of alternative formats. It also makes sure its staff are trained to assist disabled people who approach it to find out about job opportunities.</w:t>
            </w:r>
          </w:p>
        </w:tc>
      </w:tr>
    </w:tbl>
    <w:p w:rsidR="00C460DD" w:rsidRPr="002A0E26" w:rsidRDefault="00C460DD" w:rsidP="00C460DD">
      <w:pPr>
        <w:pStyle w:val="L3Heading"/>
      </w:pPr>
      <w:bookmarkStart w:id="154" w:name="_bookmark48"/>
      <w:bookmarkStart w:id="155" w:name="_Toc296339220"/>
      <w:bookmarkEnd w:id="154"/>
      <w:r w:rsidRPr="002A0E26">
        <w:lastRenderedPageBreak/>
        <w:t>O</w:t>
      </w:r>
      <w:bookmarkStart w:id="156" w:name="Occupational_pensions"/>
      <w:bookmarkEnd w:id="156"/>
      <w:r w:rsidRPr="002A0E26">
        <w:t>ccupational pensions</w:t>
      </w:r>
      <w:bookmarkEnd w:id="155"/>
    </w:p>
    <w:p w:rsidR="00C460DD" w:rsidRDefault="00C460DD" w:rsidP="00C460DD">
      <w:pPr>
        <w:rPr>
          <w:rFonts w:eastAsia="Arial" w:cs="Arial"/>
        </w:rPr>
      </w:pPr>
      <w:r w:rsidRPr="00DC51CB">
        <w:t>Occupational pension schemes must not unlawfully discriminate against people. There is more information about what this means in the Equality and Human Rights Commission guide</w:t>
      </w:r>
      <w:r>
        <w:t>:</w:t>
      </w:r>
      <w:r>
        <w:rPr>
          <w:spacing w:val="-2"/>
        </w:rPr>
        <w:t xml:space="preserve"> </w:t>
      </w:r>
      <w:r w:rsidRPr="00DC51CB">
        <w:rPr>
          <w:rStyle w:val="Emphasis"/>
        </w:rPr>
        <w:t>What equality law means for you as an employer: pay and benefits.</w:t>
      </w:r>
    </w:p>
    <w:p w:rsidR="00C460DD" w:rsidRDefault="00C460DD" w:rsidP="00C460DD">
      <w:r w:rsidRPr="002A0E26">
        <w:t>In addition, a</w:t>
      </w:r>
      <w:r w:rsidRPr="00DC51CB">
        <w:t xml:space="preserve">n occupational pension scheme must make reasonable adjustments to any provision, criterion or practice in relation to the scheme which puts a disabled person at a </w:t>
      </w:r>
      <w:r w:rsidRPr="00DC51CB">
        <w:rPr>
          <w:rStyle w:val="Strong"/>
        </w:rPr>
        <w:t>substantial</w:t>
      </w:r>
      <w:r>
        <w:rPr>
          <w:b/>
          <w:spacing w:val="-2"/>
        </w:rPr>
        <w:t xml:space="preserve"> </w:t>
      </w:r>
      <w:r w:rsidRPr="002A0E26">
        <w:t>disadvantage in comparison with people who are not disabled.</w:t>
      </w:r>
    </w:p>
    <w:tbl>
      <w:tblPr>
        <w:tblStyle w:val="TableGrid"/>
        <w:tblW w:w="5000" w:type="pct"/>
        <w:tblLook w:val="04A0" w:firstRow="1" w:lastRow="0" w:firstColumn="1" w:lastColumn="0" w:noHBand="0" w:noVBand="1"/>
      </w:tblPr>
      <w:tblGrid>
        <w:gridCol w:w="9074"/>
      </w:tblGrid>
      <w:tr w:rsidR="00C460DD" w:rsidRPr="002A0E26" w:rsidTr="00A24A01">
        <w:tc>
          <w:tcPr>
            <w:tcW w:w="5000" w:type="pct"/>
            <w:tcBorders>
              <w:top w:val="nil"/>
              <w:left w:val="nil"/>
              <w:bottom w:val="nil"/>
              <w:right w:val="nil"/>
            </w:tcBorders>
            <w:shd w:val="clear" w:color="auto" w:fill="E2EFD9" w:themeFill="accent6" w:themeFillTint="33"/>
          </w:tcPr>
          <w:p w:rsidR="00C460DD" w:rsidRPr="002A0E26" w:rsidRDefault="00C460DD" w:rsidP="00A24A01">
            <w:r w:rsidRPr="002A0E26">
              <w:rPr>
                <w:rStyle w:val="Strong"/>
              </w:rPr>
              <w:t>For example:</w:t>
            </w:r>
            <w:r w:rsidRPr="002A0E26">
              <w:t xml:space="preserve"> The rules of an employer’s final salary scheme provide that the maximum pension receivable is based on the member’s salary in the last year of work. Having worked full-time for 20 years, a worker develops a condition which leads them to reduce their working hours two years before their pension age. The scheme’s rules put them at a disadvantage as a result of their disability, because their pension will only be calculated on their part-time salary. The trustees decide to convert the worker’s part- time salary to its full-time equivalent and make a corresponding reduction in the period of their part-time employment which counts as pensionable. In this way, their full-time earnings will be taken into account. This is likely to be a reasonable adjustment to make.</w:t>
            </w:r>
          </w:p>
        </w:tc>
      </w:tr>
    </w:tbl>
    <w:p w:rsidR="00C460DD" w:rsidRPr="002A0E26" w:rsidRDefault="00C460DD" w:rsidP="00C460DD"/>
    <w:p w:rsidR="00C460DD" w:rsidRPr="002A0E26" w:rsidRDefault="00C460DD" w:rsidP="00C460DD">
      <w:pPr>
        <w:sectPr w:rsidR="00C460DD" w:rsidRPr="002A0E26" w:rsidSect="00E0600F">
          <w:pgSz w:w="11910" w:h="16840"/>
          <w:pgMar w:top="1418" w:right="1418" w:bottom="1418" w:left="1418" w:header="624" w:footer="624" w:gutter="0"/>
          <w:cols w:space="720"/>
        </w:sectPr>
      </w:pPr>
      <w:bookmarkStart w:id="157" w:name="_bookmark49"/>
      <w:bookmarkStart w:id="158" w:name="4._What_to_do_if_someone_says_they’ve_be"/>
      <w:bookmarkEnd w:id="157"/>
      <w:bookmarkEnd w:id="158"/>
    </w:p>
    <w:p w:rsidR="00C460DD" w:rsidRPr="002A0E26" w:rsidRDefault="00C460DD" w:rsidP="00C460DD">
      <w:pPr>
        <w:pStyle w:val="L1Headers"/>
      </w:pPr>
      <w:bookmarkStart w:id="159" w:name="_Toc296339221"/>
      <w:r w:rsidRPr="002A0E26">
        <w:lastRenderedPageBreak/>
        <w:t>What to do if someone says they’ve been discriminated against</w:t>
      </w:r>
      <w:bookmarkEnd w:id="159"/>
    </w:p>
    <w:p w:rsidR="00C460DD" w:rsidRDefault="00C460DD" w:rsidP="00C460DD">
      <w:pPr>
        <w:spacing w:before="80" w:after="80"/>
      </w:pPr>
      <w:r>
        <w:t xml:space="preserve">If a </w:t>
      </w:r>
      <w:r w:rsidRPr="00DC51CB">
        <w:rPr>
          <w:rStyle w:val="Strong"/>
        </w:rPr>
        <w:t>worker</w:t>
      </w:r>
      <w:r>
        <w:rPr>
          <w:b/>
        </w:rPr>
        <w:t xml:space="preserve"> </w:t>
      </w:r>
      <w:r w:rsidRPr="00DC51CB">
        <w:t>says</w:t>
      </w:r>
      <w:r>
        <w:t xml:space="preserve"> that </w:t>
      </w:r>
      <w:r w:rsidRPr="00DC51CB">
        <w:t>you or another worker employed by you or your</w:t>
      </w:r>
      <w:r>
        <w:t xml:space="preserve"> </w:t>
      </w:r>
      <w:r w:rsidRPr="00DC51CB">
        <w:rPr>
          <w:rStyle w:val="Strong"/>
        </w:rPr>
        <w:t>agent</w:t>
      </w:r>
      <w:r w:rsidRPr="00DC51CB">
        <w:t xml:space="preserve"> have </w:t>
      </w:r>
      <w:r w:rsidRPr="00DC51CB">
        <w:rPr>
          <w:rStyle w:val="Strong"/>
        </w:rPr>
        <w:t>unlawfully discriminated</w:t>
      </w:r>
      <w:r>
        <w:rPr>
          <w:b/>
        </w:rPr>
        <w:t xml:space="preserve"> </w:t>
      </w:r>
      <w:r>
        <w:t xml:space="preserve">against </w:t>
      </w:r>
      <w:r w:rsidRPr="00DC51CB">
        <w:t>them in a work situation, your responsibility is to deal with the complaint in a way that finds out if there has been unlawful discrimination and, if there has been, to put the situation right</w:t>
      </w:r>
      <w:r>
        <w:t>.</w:t>
      </w:r>
    </w:p>
    <w:p w:rsidR="00C460DD" w:rsidRPr="002A0E26" w:rsidRDefault="00C460DD" w:rsidP="00C460DD">
      <w:pPr>
        <w:spacing w:before="80" w:after="80" w:line="288" w:lineRule="auto"/>
        <w:ind w:left="454" w:hanging="454"/>
      </w:pPr>
      <w:r w:rsidRPr="002A0E26">
        <w:t>A worker may:</w:t>
      </w:r>
    </w:p>
    <w:p w:rsidR="00C460DD" w:rsidRPr="00DC51CB" w:rsidRDefault="00C460DD" w:rsidP="00C460DD">
      <w:pPr>
        <w:pStyle w:val="ListBullet"/>
        <w:numPr>
          <w:ilvl w:val="0"/>
          <w:numId w:val="30"/>
        </w:numPr>
        <w:spacing w:before="80" w:after="80"/>
        <w:ind w:left="454" w:hanging="454"/>
      </w:pPr>
      <w:r>
        <w:t>complai</w:t>
      </w:r>
      <w:r w:rsidRPr="00DC51CB">
        <w:t>n to you</w:t>
      </w:r>
    </w:p>
    <w:p w:rsidR="00C460DD" w:rsidRDefault="00C460DD" w:rsidP="00C460DD">
      <w:pPr>
        <w:pStyle w:val="ListBullet"/>
        <w:numPr>
          <w:ilvl w:val="0"/>
          <w:numId w:val="30"/>
        </w:numPr>
        <w:spacing w:before="80" w:after="80"/>
        <w:ind w:left="454" w:hanging="454"/>
      </w:pPr>
      <w:r>
        <w:t xml:space="preserve">make </w:t>
      </w:r>
      <w:r w:rsidRPr="00DC51CB">
        <w:t>a claim in the Employment Tribunal</w:t>
      </w:r>
    </w:p>
    <w:p w:rsidR="00C460DD" w:rsidRPr="002A0E26" w:rsidRDefault="00C460DD" w:rsidP="00C460DD">
      <w:pPr>
        <w:spacing w:before="80" w:after="80"/>
      </w:pPr>
      <w:r w:rsidRPr="002A0E26">
        <w:t xml:space="preserve">Claims about equal pay can be brought in other courts – this is explained in the section on </w:t>
      </w:r>
      <w:r w:rsidRPr="00C43D50">
        <w:rPr>
          <w:rStyle w:val="Emphasis"/>
        </w:rPr>
        <w:t>‘Where claims are brought’</w:t>
      </w:r>
      <w:r w:rsidRPr="002A0E26">
        <w:t xml:space="preserve"> below. </w:t>
      </w:r>
    </w:p>
    <w:p w:rsidR="00C460DD" w:rsidRPr="002A0E26" w:rsidRDefault="00C460DD" w:rsidP="00C460DD">
      <w:pPr>
        <w:spacing w:before="80" w:after="80"/>
      </w:pPr>
      <w:r w:rsidRPr="002A0E26">
        <w:t>These are not alternatives, since the person complaining still has a right to make a claim in the Employment Tribunal even if they first complained to you.</w:t>
      </w:r>
    </w:p>
    <w:p w:rsidR="00C460DD" w:rsidRPr="002A0E26" w:rsidRDefault="00C460DD" w:rsidP="00C460DD">
      <w:pPr>
        <w:spacing w:before="80" w:after="80" w:line="288" w:lineRule="auto"/>
        <w:ind w:left="454" w:hanging="454"/>
      </w:pPr>
      <w:r w:rsidRPr="002A0E26">
        <w:t>This part of this guide covers:</w:t>
      </w:r>
    </w:p>
    <w:p w:rsidR="00C460DD" w:rsidRPr="002A0E26" w:rsidRDefault="00C460DD" w:rsidP="00C460DD">
      <w:pPr>
        <w:pStyle w:val="ListBullet"/>
        <w:numPr>
          <w:ilvl w:val="0"/>
          <w:numId w:val="30"/>
        </w:numPr>
        <w:spacing w:before="80" w:after="80"/>
        <w:ind w:left="454" w:hanging="454"/>
      </w:pPr>
      <w:r w:rsidRPr="002A0E26">
        <w:t>If a worker complains to you</w:t>
      </w:r>
    </w:p>
    <w:p w:rsidR="00C460DD" w:rsidRPr="002A0E26" w:rsidRDefault="00C460DD" w:rsidP="00C460DD">
      <w:pPr>
        <w:pStyle w:val="ListBullet"/>
        <w:numPr>
          <w:ilvl w:val="0"/>
          <w:numId w:val="30"/>
        </w:numPr>
        <w:spacing w:before="80" w:after="80"/>
        <w:ind w:left="454" w:hanging="454"/>
      </w:pPr>
      <w:r w:rsidRPr="002A0E26">
        <w:t>What you can do if you find that there has been unlawful discrimination</w:t>
      </w:r>
    </w:p>
    <w:p w:rsidR="00C460DD" w:rsidRPr="002A0E26" w:rsidRDefault="00C460DD" w:rsidP="00C460DD">
      <w:pPr>
        <w:pStyle w:val="ListBullet"/>
        <w:numPr>
          <w:ilvl w:val="0"/>
          <w:numId w:val="30"/>
        </w:numPr>
        <w:spacing w:before="80" w:after="80"/>
        <w:ind w:left="454" w:hanging="454"/>
      </w:pPr>
      <w:r w:rsidRPr="002A0E26">
        <w:t>Monitoring the outcome</w:t>
      </w:r>
    </w:p>
    <w:p w:rsidR="00C460DD" w:rsidRPr="002A0E26" w:rsidRDefault="00C460DD" w:rsidP="00C460DD">
      <w:pPr>
        <w:pStyle w:val="ListBullet"/>
        <w:numPr>
          <w:ilvl w:val="0"/>
          <w:numId w:val="30"/>
        </w:numPr>
        <w:spacing w:before="80" w:after="80"/>
        <w:ind w:left="454" w:hanging="454"/>
      </w:pPr>
      <w:r w:rsidRPr="002A0E26">
        <w:t>The questions procedure, which someone can use to find out more information from you if they think they may have been unlawfully discriminated against, harassed or victimised. The questions procedure will be abolished on 6 April 2014. However, it will still apply to events that happened before that date and a worker can ask you questions about events that happened on or after that date.</w:t>
      </w:r>
    </w:p>
    <w:p w:rsidR="00C460DD" w:rsidRPr="002A0E26" w:rsidRDefault="00C460DD" w:rsidP="00C460DD">
      <w:pPr>
        <w:pStyle w:val="ListBullet"/>
        <w:numPr>
          <w:ilvl w:val="0"/>
          <w:numId w:val="30"/>
        </w:numPr>
        <w:spacing w:before="80" w:after="80"/>
        <w:ind w:left="454" w:hanging="454"/>
      </w:pPr>
      <w:r w:rsidRPr="002A0E26">
        <w:t>Key points about discrimination cases in a recruitment situation</w:t>
      </w:r>
    </w:p>
    <w:p w:rsidR="00C460DD" w:rsidRPr="002A0E26" w:rsidRDefault="00C460DD" w:rsidP="00C460DD">
      <w:pPr>
        <w:pStyle w:val="ListBullet2"/>
      </w:pPr>
      <w:r>
        <w:t xml:space="preserve">Where </w:t>
      </w:r>
      <w:r w:rsidRPr="00DC51CB">
        <w:t>claims are</w:t>
      </w:r>
      <w:r>
        <w:t xml:space="preserve"> brought</w:t>
      </w:r>
    </w:p>
    <w:p w:rsidR="00C460DD" w:rsidRPr="00DC51CB" w:rsidRDefault="00C460DD" w:rsidP="00C460DD">
      <w:pPr>
        <w:pStyle w:val="ListBullet2"/>
      </w:pPr>
      <w:r w:rsidRPr="00DC51CB">
        <w:t>Time limits for bringing a claim</w:t>
      </w:r>
    </w:p>
    <w:p w:rsidR="00C460DD" w:rsidRPr="002A0E26" w:rsidRDefault="00C460DD" w:rsidP="00C460DD">
      <w:pPr>
        <w:pStyle w:val="ListBullet2"/>
      </w:pPr>
      <w:r w:rsidRPr="00DC51CB">
        <w:t>The standard and burden of proof</w:t>
      </w:r>
    </w:p>
    <w:p w:rsidR="00C460DD" w:rsidRPr="00DC51CB" w:rsidRDefault="00C460DD" w:rsidP="00C460DD">
      <w:pPr>
        <w:pStyle w:val="ListBullet2"/>
      </w:pPr>
      <w:r w:rsidRPr="00DC51CB">
        <w:t>What the Employment Tribunal can order you to do</w:t>
      </w:r>
    </w:p>
    <w:p w:rsidR="00C460DD" w:rsidRDefault="00C460DD" w:rsidP="00C460DD">
      <w:pPr>
        <w:pStyle w:val="ListBullet"/>
        <w:numPr>
          <w:ilvl w:val="0"/>
          <w:numId w:val="30"/>
        </w:numPr>
        <w:spacing w:before="80" w:after="80"/>
        <w:ind w:left="454" w:hanging="454"/>
      </w:pPr>
      <w:r w:rsidRPr="00DC51CB">
        <w:lastRenderedPageBreak/>
        <w:t>More information about defending</w:t>
      </w:r>
      <w:r>
        <w:t xml:space="preserve"> an </w:t>
      </w:r>
      <w:r w:rsidRPr="00DC51CB">
        <w:t>Employment Tribunal</w:t>
      </w:r>
      <w:r>
        <w:t xml:space="preserve"> case.</w:t>
      </w:r>
    </w:p>
    <w:tbl>
      <w:tblPr>
        <w:tblStyle w:val="TableGrid"/>
        <w:tblW w:w="5000" w:type="pct"/>
        <w:tblLook w:val="04A0" w:firstRow="1" w:lastRow="0" w:firstColumn="1" w:lastColumn="0" w:noHBand="0" w:noVBand="1"/>
      </w:tblPr>
      <w:tblGrid>
        <w:gridCol w:w="9064"/>
      </w:tblGrid>
      <w:tr w:rsidR="00C460DD" w:rsidRPr="007B4005" w:rsidTr="00A24A01">
        <w:tc>
          <w:tcPr>
            <w:tcW w:w="5000" w:type="pct"/>
            <w:tcBorders>
              <w:top w:val="single" w:sz="4" w:space="0" w:color="E36C0A"/>
              <w:left w:val="single" w:sz="4" w:space="0" w:color="E36C0A"/>
              <w:bottom w:val="single" w:sz="4" w:space="0" w:color="E36C0A"/>
              <w:right w:val="single" w:sz="4" w:space="0" w:color="E36C0A"/>
            </w:tcBorders>
          </w:tcPr>
          <w:p w:rsidR="00C460DD" w:rsidRPr="007B4005" w:rsidRDefault="00C460DD" w:rsidP="00A24A01">
            <w:pPr>
              <w:pStyle w:val="L4Headers"/>
              <w:rPr>
                <w:color w:val="E36C0A"/>
              </w:rPr>
            </w:pPr>
            <w:r w:rsidRPr="007B4005">
              <w:rPr>
                <w:color w:val="E36C0A"/>
              </w:rPr>
              <w:t>Good practice tips for avoiding and sorting out claims about discrimination at work</w:t>
            </w:r>
          </w:p>
          <w:p w:rsidR="00C460DD" w:rsidRPr="007B4005" w:rsidRDefault="00C460DD" w:rsidP="00C460DD">
            <w:pPr>
              <w:pStyle w:val="ListBullet"/>
              <w:numPr>
                <w:ilvl w:val="0"/>
                <w:numId w:val="30"/>
              </w:numPr>
              <w:spacing w:before="100" w:after="100"/>
              <w:ind w:left="454" w:hanging="454"/>
            </w:pPr>
            <w:r w:rsidRPr="007B4005">
              <w:t>A worker who believes they have experienced unlawful discrimination has a right to make an Employment Tribunal claim.</w:t>
            </w:r>
          </w:p>
          <w:p w:rsidR="00C460DD" w:rsidRPr="007B4005" w:rsidRDefault="00C460DD" w:rsidP="00C460DD">
            <w:pPr>
              <w:pStyle w:val="ListBullet"/>
              <w:numPr>
                <w:ilvl w:val="0"/>
                <w:numId w:val="30"/>
              </w:numPr>
              <w:spacing w:before="100" w:after="100"/>
              <w:ind w:left="454" w:hanging="454"/>
            </w:pPr>
            <w:r w:rsidRPr="007B4005">
              <w:t>Defending an Employment Tribunal claim can be lengthy, expensive and draining, and it can have a damaging impact on the reputation of your organisation.</w:t>
            </w:r>
          </w:p>
          <w:p w:rsidR="00C460DD" w:rsidRPr="007B4005" w:rsidRDefault="00C460DD" w:rsidP="00C460DD">
            <w:pPr>
              <w:pStyle w:val="ListBullet"/>
              <w:numPr>
                <w:ilvl w:val="0"/>
                <w:numId w:val="30"/>
              </w:numPr>
              <w:spacing w:before="100" w:after="100"/>
              <w:ind w:left="454" w:hanging="454"/>
            </w:pPr>
            <w:r w:rsidRPr="007B4005">
              <w:t>It is likely to be in everyone’s interest to try to put things right before a claim is made to an Employment Tribunal.</w:t>
            </w:r>
          </w:p>
          <w:p w:rsidR="00C460DD" w:rsidRPr="007B4005" w:rsidRDefault="00C460DD" w:rsidP="00C460DD">
            <w:pPr>
              <w:pStyle w:val="ListBullet"/>
              <w:numPr>
                <w:ilvl w:val="0"/>
                <w:numId w:val="30"/>
              </w:numPr>
              <w:spacing w:before="100" w:after="100"/>
              <w:ind w:left="454" w:hanging="454"/>
            </w:pPr>
            <w:r w:rsidRPr="007B4005">
              <w:t>If you have good procedures for sorting out complaints about discrimination, you may be able to avoid the person feeling it is necessary to bring a claim against you.</w:t>
            </w:r>
          </w:p>
          <w:p w:rsidR="00C460DD" w:rsidRPr="007B4005" w:rsidRDefault="00C460DD" w:rsidP="00C460DD">
            <w:pPr>
              <w:pStyle w:val="ListBullet"/>
              <w:numPr>
                <w:ilvl w:val="0"/>
                <w:numId w:val="30"/>
              </w:numPr>
              <w:spacing w:before="100" w:after="100"/>
              <w:ind w:left="454" w:hanging="454"/>
              <w:rPr>
                <w:rFonts w:eastAsia="Arial" w:cs="Arial"/>
                <w:szCs w:val="24"/>
              </w:rPr>
            </w:pPr>
            <w:r w:rsidRPr="007B4005">
              <w:t>An important factor will be for all your workers to be sure that complaints about unlawful discrimination will be taken seriously, and that something will happen to put the situation right if someone has discriminated unlawfully.</w:t>
            </w:r>
          </w:p>
          <w:p w:rsidR="00C460DD" w:rsidRPr="00DC51CB" w:rsidRDefault="00C460DD" w:rsidP="00A24A01">
            <w:r w:rsidRPr="00DC51CB">
              <w:t>Make it clear what will happen if, after investigating, you find out that someone has discriminated unlawfully against someone else:</w:t>
            </w:r>
          </w:p>
          <w:p w:rsidR="00C460DD" w:rsidRPr="007B4005" w:rsidRDefault="00C460DD" w:rsidP="00C460DD">
            <w:pPr>
              <w:pStyle w:val="ListBullet"/>
              <w:numPr>
                <w:ilvl w:val="0"/>
                <w:numId w:val="30"/>
              </w:numPr>
              <w:spacing w:before="100" w:after="100"/>
              <w:ind w:left="454" w:hanging="454"/>
            </w:pPr>
            <w:r w:rsidRPr="007B4005">
              <w:t>that if necessary you will take any disciplinary action you decide is appropriate</w:t>
            </w:r>
          </w:p>
          <w:p w:rsidR="00C460DD" w:rsidRPr="007B4005" w:rsidRDefault="00C460DD" w:rsidP="00C460DD">
            <w:pPr>
              <w:pStyle w:val="ListBullet"/>
              <w:numPr>
                <w:ilvl w:val="0"/>
                <w:numId w:val="30"/>
              </w:numPr>
              <w:spacing w:before="100" w:after="100"/>
              <w:ind w:left="454" w:hanging="454"/>
            </w:pPr>
            <w:r w:rsidRPr="007B4005">
              <w:t>that if necessary you will change the way you do things so the same thing does not happen again, then make sure you do this.</w:t>
            </w:r>
          </w:p>
          <w:p w:rsidR="00C460DD" w:rsidRPr="007B4005" w:rsidRDefault="00C460DD" w:rsidP="00A24A01">
            <w:pPr>
              <w:rPr>
                <w:rFonts w:eastAsia="Arial" w:cs="Arial"/>
              </w:rPr>
            </w:pPr>
            <w:r w:rsidRPr="007B4005">
              <w:t>Also</w:t>
            </w:r>
            <w:r>
              <w:t>:</w:t>
            </w:r>
          </w:p>
          <w:p w:rsidR="00C460DD" w:rsidRPr="007B4005" w:rsidRDefault="00C460DD" w:rsidP="00C460DD">
            <w:pPr>
              <w:pStyle w:val="ListBullet"/>
              <w:numPr>
                <w:ilvl w:val="0"/>
                <w:numId w:val="30"/>
              </w:numPr>
              <w:spacing w:before="100" w:after="100"/>
              <w:ind w:left="454" w:hanging="454"/>
              <w:rPr>
                <w:rFonts w:eastAsia="Arial" w:cs="Arial"/>
                <w:szCs w:val="24"/>
              </w:rPr>
            </w:pPr>
            <w:r>
              <w:t>consider</w:t>
            </w:r>
            <w:r>
              <w:rPr>
                <w:spacing w:val="-3"/>
              </w:rPr>
              <w:t xml:space="preserve"> </w:t>
            </w:r>
            <w:r w:rsidRPr="00DC51CB">
              <w:rPr>
                <w:rStyle w:val="Strong"/>
              </w:rPr>
              <w:t>equality training</w:t>
            </w:r>
            <w:r>
              <w:rPr>
                <w:b/>
              </w:rPr>
              <w:t xml:space="preserve"> </w:t>
            </w:r>
            <w:r>
              <w:t xml:space="preserve">for yourself and/or </w:t>
            </w:r>
            <w:r w:rsidRPr="00DC51CB">
              <w:t>people working for you</w:t>
            </w:r>
          </w:p>
          <w:p w:rsidR="00C460DD" w:rsidRPr="007B4005" w:rsidRDefault="00C460DD" w:rsidP="00C460DD">
            <w:pPr>
              <w:pStyle w:val="ListBullet"/>
              <w:numPr>
                <w:ilvl w:val="0"/>
                <w:numId w:val="30"/>
              </w:numPr>
              <w:spacing w:before="100" w:after="100"/>
              <w:ind w:left="454" w:hanging="454"/>
              <w:rPr>
                <w:rFonts w:eastAsia="Arial" w:cs="Arial"/>
                <w:szCs w:val="24"/>
              </w:rPr>
            </w:pPr>
            <w:r>
              <w:t>think about having an</w:t>
            </w:r>
            <w:r>
              <w:rPr>
                <w:spacing w:val="1"/>
              </w:rPr>
              <w:t xml:space="preserve"> </w:t>
            </w:r>
            <w:r w:rsidRPr="00DC51CB">
              <w:rPr>
                <w:rStyle w:val="Strong"/>
              </w:rPr>
              <w:t>equality policy</w:t>
            </w:r>
            <w:r>
              <w:t>.</w:t>
            </w:r>
          </w:p>
        </w:tc>
      </w:tr>
    </w:tbl>
    <w:p w:rsidR="00C460DD" w:rsidRPr="007B4005" w:rsidRDefault="00C460DD" w:rsidP="00C460DD">
      <w:pPr>
        <w:pStyle w:val="L2Headers"/>
      </w:pPr>
      <w:bookmarkStart w:id="160" w:name="_bookmark69"/>
      <w:bookmarkStart w:id="161" w:name="_Toc296339222"/>
      <w:bookmarkEnd w:id="160"/>
      <w:r w:rsidRPr="007B4005">
        <w:t xml:space="preserve">If a worker complains </w:t>
      </w:r>
      <w:bookmarkStart w:id="162" w:name="If_a_worker_complains_to_you"/>
      <w:bookmarkEnd w:id="162"/>
      <w:r w:rsidRPr="007B4005">
        <w:t>to you</w:t>
      </w:r>
      <w:bookmarkEnd w:id="161"/>
    </w:p>
    <w:p w:rsidR="00C460DD" w:rsidRPr="007B4005" w:rsidRDefault="00C460DD" w:rsidP="00C460DD">
      <w:r w:rsidRPr="007B4005">
        <w:t>You have two ways of sorting out the situation:</w:t>
      </w:r>
    </w:p>
    <w:p w:rsidR="00C460DD" w:rsidRPr="007B4005" w:rsidRDefault="00C460DD" w:rsidP="00C460DD">
      <w:pPr>
        <w:pStyle w:val="ListBullet"/>
        <w:numPr>
          <w:ilvl w:val="0"/>
          <w:numId w:val="30"/>
        </w:numPr>
        <w:ind w:left="454" w:hanging="454"/>
      </w:pPr>
      <w:r w:rsidRPr="007B4005">
        <w:t>trying to deal with the complaint informally</w:t>
      </w:r>
    </w:p>
    <w:p w:rsidR="00C460DD" w:rsidRPr="007B4005" w:rsidRDefault="00C460DD" w:rsidP="00C460DD">
      <w:pPr>
        <w:pStyle w:val="ListBullet"/>
        <w:numPr>
          <w:ilvl w:val="0"/>
          <w:numId w:val="30"/>
        </w:numPr>
        <w:ind w:left="454" w:hanging="454"/>
      </w:pPr>
      <w:r w:rsidRPr="007B4005">
        <w:t>using your grievance procedures.</w:t>
      </w:r>
    </w:p>
    <w:p w:rsidR="00C460DD" w:rsidRPr="007B4005" w:rsidRDefault="00C460DD" w:rsidP="00C460DD">
      <w:r w:rsidRPr="007B4005">
        <w:t>You may also want to use other people to help you sort the situation out through something like conciliation or mediation. This is often called ‘alternative dispute resolution’ and this guide tells you where you can find out more about it.</w:t>
      </w:r>
    </w:p>
    <w:p w:rsidR="00C460DD" w:rsidRPr="007B4005" w:rsidRDefault="00C460DD" w:rsidP="00C460DD">
      <w:r w:rsidRPr="007B4005">
        <w:lastRenderedPageBreak/>
        <w:t>Make sure that in the way you respond to a complaint, you do not unlawfully discriminate against anyone.</w:t>
      </w:r>
    </w:p>
    <w:tbl>
      <w:tblPr>
        <w:tblStyle w:val="TableGrid"/>
        <w:tblW w:w="5000" w:type="pct"/>
        <w:tblLook w:val="04A0" w:firstRow="1" w:lastRow="0" w:firstColumn="1" w:lastColumn="0" w:noHBand="0" w:noVBand="1"/>
      </w:tblPr>
      <w:tblGrid>
        <w:gridCol w:w="9074"/>
      </w:tblGrid>
      <w:tr w:rsidR="00C460DD" w:rsidRPr="00827679" w:rsidTr="00A24A01">
        <w:tc>
          <w:tcPr>
            <w:tcW w:w="5000" w:type="pct"/>
            <w:tcBorders>
              <w:top w:val="nil"/>
              <w:left w:val="nil"/>
              <w:bottom w:val="nil"/>
              <w:right w:val="nil"/>
            </w:tcBorders>
            <w:shd w:val="clear" w:color="auto" w:fill="E2EFD9" w:themeFill="accent6" w:themeFillTint="33"/>
          </w:tcPr>
          <w:p w:rsidR="00C460DD" w:rsidRPr="00827679" w:rsidRDefault="00C460DD" w:rsidP="00A24A01">
            <w:r w:rsidRPr="00DC51CB">
              <w:rPr>
                <w:rStyle w:val="Strong"/>
              </w:rPr>
              <w:t>For example:</w:t>
            </w:r>
            <w:r w:rsidRPr="00827679">
              <w:t xml:space="preserve"> An employer takes what a disabled person who has a learning disability says less seriously than what the person they say has unlawfully discriminated against them says. If the employer’s attitude is because of the disabled person’s learning disability, this is likely to be unlawful discrimination.</w:t>
            </w:r>
          </w:p>
        </w:tc>
      </w:tr>
    </w:tbl>
    <w:p w:rsidR="00C460DD" w:rsidRDefault="00C460DD" w:rsidP="00C460DD">
      <w:r w:rsidRPr="00827679">
        <w:t>If anyone involved in a complaint is a disabled person who needs</w:t>
      </w:r>
      <w:r>
        <w:t xml:space="preserve"> </w:t>
      </w:r>
      <w:r w:rsidRPr="00DC51CB">
        <w:rPr>
          <w:rStyle w:val="Strong"/>
        </w:rPr>
        <w:t>reasonable adjustments</w:t>
      </w:r>
      <w:r>
        <w:rPr>
          <w:b/>
          <w:spacing w:val="1"/>
        </w:rPr>
        <w:t xml:space="preserve"> </w:t>
      </w:r>
      <w:r w:rsidRPr="00DC51CB">
        <w:t xml:space="preserve">to remove barriers they would otherwise face in taking part in the complaints process, you must make these. You can read more about reasonable adjustments in </w:t>
      </w:r>
      <w:hyperlink w:anchor="3._The_duty_to_make_reasonable_adjustmen" w:history="1">
        <w:r w:rsidRPr="00827679">
          <w:rPr>
            <w:rStyle w:val="Hyperlink"/>
          </w:rPr>
          <w:t>Chapter 3</w:t>
        </w:r>
      </w:hyperlink>
      <w:r>
        <w:t>.</w:t>
      </w:r>
    </w:p>
    <w:p w:rsidR="00C460DD" w:rsidRPr="00DC51CB" w:rsidRDefault="00C460DD" w:rsidP="00C460DD">
      <w:pPr>
        <w:pStyle w:val="L3Heading"/>
      </w:pPr>
      <w:bookmarkStart w:id="163" w:name="_Toc296339223"/>
      <w:r w:rsidRPr="00DC51CB">
        <w:t>D</w:t>
      </w:r>
      <w:bookmarkStart w:id="164" w:name="Dealing_with_the_complaint_informally"/>
      <w:bookmarkEnd w:id="164"/>
      <w:r w:rsidRPr="00DC51CB">
        <w:t>ealing with the</w:t>
      </w:r>
      <w:r>
        <w:t xml:space="preserve"> complaint informally</w:t>
      </w:r>
      <w:bookmarkEnd w:id="163"/>
    </w:p>
    <w:p w:rsidR="00C460DD" w:rsidRPr="00827679" w:rsidRDefault="00C460DD" w:rsidP="00C460DD">
      <w:r w:rsidRPr="00827679">
        <w:t>It may be that you can look into the complaint and decide what to do without it being necessary for your worker to make a formal complaint.</w:t>
      </w:r>
    </w:p>
    <w:p w:rsidR="00C460DD" w:rsidRPr="00827679" w:rsidRDefault="00C460DD" w:rsidP="00C460DD">
      <w:r w:rsidRPr="00827679">
        <w:t>If the complaint is about the way you or your organisation does something, think about getting it changed.</w:t>
      </w:r>
    </w:p>
    <w:p w:rsidR="00C460DD" w:rsidRPr="00827679" w:rsidRDefault="00C460DD" w:rsidP="00C460DD">
      <w:r w:rsidRPr="00827679">
        <w:t>If it is about how the person’s manager or colleagues are behaving towards them, it may help to speak informally to the person or people involved before getting into formal procedures.</w:t>
      </w:r>
    </w:p>
    <w:p w:rsidR="00C460DD" w:rsidRPr="00827679" w:rsidRDefault="00C460DD" w:rsidP="00C460DD">
      <w:r w:rsidRPr="00827679">
        <w:t>This will only be possible if the person who has complained agrees that you should speak to the other person informally.</w:t>
      </w:r>
    </w:p>
    <w:p w:rsidR="00C460DD" w:rsidRPr="00827679" w:rsidRDefault="00C460DD" w:rsidP="00C460DD">
      <w:r w:rsidRPr="00827679">
        <w:t>Make sure you tell the worker what the result of their informal complaint is, otherwise they may make a formal complaint or bring an Employment Tribunal claim.</w:t>
      </w:r>
    </w:p>
    <w:p w:rsidR="00C460DD" w:rsidRPr="00DC51CB" w:rsidRDefault="00C460DD" w:rsidP="00C460DD">
      <w:pPr>
        <w:pStyle w:val="L3Heading"/>
      </w:pPr>
      <w:bookmarkStart w:id="165" w:name="_Toc296339224"/>
      <w:r>
        <w:t xml:space="preserve">If a worker makes a </w:t>
      </w:r>
      <w:r w:rsidRPr="00DC51CB">
        <w:t>formal com</w:t>
      </w:r>
      <w:bookmarkStart w:id="166" w:name="If_a_worker_makes_a_formal_complaint"/>
      <w:bookmarkEnd w:id="166"/>
      <w:r w:rsidRPr="00DC51CB">
        <w:t>plaint</w:t>
      </w:r>
      <w:bookmarkEnd w:id="165"/>
    </w:p>
    <w:p w:rsidR="00C460DD" w:rsidRPr="00827679" w:rsidRDefault="00C460DD" w:rsidP="00C460DD">
      <w:r w:rsidRPr="00827679">
        <w:t>If a worker makes a formal complaint, this is often referred to as a ‘grievance’.</w:t>
      </w:r>
    </w:p>
    <w:p w:rsidR="00C460DD" w:rsidRPr="00827679" w:rsidRDefault="00C460DD" w:rsidP="00C460DD">
      <w:r w:rsidRPr="00827679">
        <w:t xml:space="preserve">You can find out about investigating and handling grievances (whether they relate to discrimination or to other workplace issues) from Acas. Contact details for Acas are in </w:t>
      </w:r>
      <w:r w:rsidRPr="007A5243">
        <w:rPr>
          <w:rStyle w:val="Emphasis"/>
        </w:rPr>
        <w:t>‘Further sources of information and advice’</w:t>
      </w:r>
      <w:r w:rsidRPr="00827679">
        <w:t>.</w:t>
      </w:r>
    </w:p>
    <w:p w:rsidR="00C460DD" w:rsidRPr="00827679" w:rsidRDefault="00C460DD" w:rsidP="00C460DD">
      <w:r w:rsidRPr="00827679">
        <w:t>If your worker is not happy about the outcome of a grievance procedure, then they have a right to appeal.</w:t>
      </w:r>
    </w:p>
    <w:p w:rsidR="00C460DD" w:rsidRPr="00DC51CB" w:rsidRDefault="00C460DD" w:rsidP="00C460DD">
      <w:pPr>
        <w:pStyle w:val="L3Heading"/>
      </w:pPr>
      <w:bookmarkStart w:id="167" w:name="_Toc296339225"/>
      <w:r>
        <w:t xml:space="preserve">Alternative dispute </w:t>
      </w:r>
      <w:r w:rsidRPr="00DC51CB">
        <w:t>resolution</w:t>
      </w:r>
      <w:bookmarkEnd w:id="167"/>
    </w:p>
    <w:p w:rsidR="00C460DD" w:rsidRPr="00827679" w:rsidRDefault="00C460DD" w:rsidP="00C460DD">
      <w:r w:rsidRPr="00827679">
        <w:t xml:space="preserve">If you want to get help in sorting out a complaint about discrimination, you could </w:t>
      </w:r>
      <w:bookmarkStart w:id="168" w:name="Alternative_dispute_resolution"/>
      <w:bookmarkEnd w:id="168"/>
      <w:r w:rsidRPr="00827679">
        <w:t>see if the person complaining will agree to what is usually called ‘alternative dispute resolution’ or ADR. ADR involves finding a way of sorting out the complaint without a formal tribunal hearing. ADR techniques include mediation and conciliation. For more information see the section on ‘Settling a dispute’ below.</w:t>
      </w:r>
    </w:p>
    <w:p w:rsidR="00C460DD" w:rsidRPr="00DC51CB" w:rsidRDefault="00C460DD" w:rsidP="00C460DD">
      <w:pPr>
        <w:pStyle w:val="L3Heading"/>
      </w:pPr>
      <w:bookmarkStart w:id="169" w:name="_Toc296339226"/>
      <w:r w:rsidRPr="00DC51CB">
        <w:t>What you can do if you find that there</w:t>
      </w:r>
      <w:r>
        <w:t xml:space="preserve"> </w:t>
      </w:r>
      <w:r w:rsidRPr="00DC51CB">
        <w:t>has been unlawful discrimination</w:t>
      </w:r>
      <w:bookmarkEnd w:id="169"/>
    </w:p>
    <w:p w:rsidR="00C460DD" w:rsidRPr="00827679" w:rsidRDefault="00C460DD" w:rsidP="00C460DD">
      <w:r w:rsidRPr="00827679">
        <w:t>The action you take will depend on the specific details of the case and its seriousness. You should take into consideration any underlying circumstances and the outcome of previous similar cases. The actions you could take include:</w:t>
      </w:r>
    </w:p>
    <w:p w:rsidR="00C460DD" w:rsidRPr="00DC51CB" w:rsidRDefault="00C460DD" w:rsidP="00C460DD">
      <w:pPr>
        <w:pStyle w:val="ListBullet"/>
        <w:numPr>
          <w:ilvl w:val="0"/>
          <w:numId w:val="30"/>
        </w:numPr>
        <w:ind w:left="454" w:hanging="454"/>
      </w:pPr>
      <w:r>
        <w:t xml:space="preserve">Some form </w:t>
      </w:r>
      <w:r w:rsidRPr="00DC51CB">
        <w:t>of alternative dispute resolution (which is explained above).</w:t>
      </w:r>
    </w:p>
    <w:p w:rsidR="00C460DD" w:rsidRPr="00827679" w:rsidRDefault="00C460DD" w:rsidP="00C460DD">
      <w:pPr>
        <w:pStyle w:val="ListBullet"/>
        <w:numPr>
          <w:ilvl w:val="0"/>
          <w:numId w:val="30"/>
        </w:numPr>
        <w:ind w:left="454" w:hanging="454"/>
        <w:rPr>
          <w:rFonts w:eastAsia="Arial" w:cs="Arial"/>
          <w:szCs w:val="24"/>
        </w:rPr>
      </w:pPr>
      <w:r w:rsidRPr="00DC51CB">
        <w:rPr>
          <w:rStyle w:val="Strong"/>
        </w:rPr>
        <w:t>Equality training</w:t>
      </w:r>
      <w:r>
        <w:rPr>
          <w:b/>
        </w:rPr>
        <w:t xml:space="preserve"> </w:t>
      </w:r>
      <w:r>
        <w:t xml:space="preserve">for </w:t>
      </w:r>
      <w:r w:rsidRPr="00DC51CB">
        <w:t>the person who discriminated</w:t>
      </w:r>
      <w:r>
        <w:t xml:space="preserve">. You can find out more about equality training in </w:t>
      </w:r>
      <w:hyperlink w:anchor="1._Good_equality_practice_for_employers:" w:history="1">
        <w:r w:rsidRPr="00827679">
          <w:rPr>
            <w:rStyle w:val="Hyperlink"/>
          </w:rPr>
          <w:t>Chapter 1</w:t>
        </w:r>
      </w:hyperlink>
      <w:r>
        <w:t xml:space="preserve"> of this guide.</w:t>
      </w:r>
    </w:p>
    <w:p w:rsidR="00C460DD" w:rsidRPr="00827679" w:rsidRDefault="00C460DD" w:rsidP="00C460DD">
      <w:pPr>
        <w:pStyle w:val="ListBullet"/>
        <w:numPr>
          <w:ilvl w:val="0"/>
          <w:numId w:val="30"/>
        </w:numPr>
        <w:ind w:left="454" w:hanging="454"/>
        <w:rPr>
          <w:rFonts w:eastAsia="Arial"/>
          <w:szCs w:val="24"/>
        </w:rPr>
      </w:pPr>
      <w:r>
        <w:t xml:space="preserve">Appropriate </w:t>
      </w:r>
      <w:r w:rsidRPr="00DC51CB">
        <w:t xml:space="preserve">disciplinary action (you can find out more about disciplinary </w:t>
      </w:r>
      <w:r w:rsidRPr="00DC51CB">
        <w:lastRenderedPageBreak/>
        <w:t>procedures from Acas).</w:t>
      </w:r>
    </w:p>
    <w:p w:rsidR="00C460DD" w:rsidRPr="00DC51CB" w:rsidRDefault="00C460DD" w:rsidP="00C460DD">
      <w:pPr>
        <w:pStyle w:val="L3Heading"/>
      </w:pPr>
      <w:bookmarkStart w:id="170" w:name="_Toc296339227"/>
      <w:r w:rsidRPr="00DC51CB">
        <w:t>What you can do if you find that</w:t>
      </w:r>
      <w:r>
        <w:t xml:space="preserve"> there was</w:t>
      </w:r>
      <w:bookmarkStart w:id="171" w:name="What_you_can_do_if_you_find_that_there_w"/>
      <w:bookmarkEnd w:id="171"/>
      <w:r>
        <w:t xml:space="preserve">n’t </w:t>
      </w:r>
      <w:r w:rsidRPr="00DC51CB">
        <w:t>any unlawful discrimination</w:t>
      </w:r>
      <w:bookmarkEnd w:id="170"/>
    </w:p>
    <w:p w:rsidR="00C460DD" w:rsidRPr="00827679" w:rsidRDefault="00C460DD" w:rsidP="00C460DD">
      <w:r w:rsidRPr="00827679">
        <w:t>If your investigation and any appeal find that there was no unlawful discrimination, then you need to find a way for everyone to continue to work together.</w:t>
      </w:r>
    </w:p>
    <w:p w:rsidR="00C460DD" w:rsidRPr="00827679" w:rsidRDefault="00C460DD" w:rsidP="00C460DD">
      <w:r w:rsidRPr="00827679">
        <w:t>You may be able to do this yourself, or it may be helpful to bring in help from outside as with alternative dispute resolution.</w:t>
      </w:r>
    </w:p>
    <w:p w:rsidR="00C460DD" w:rsidRPr="00DC51CB" w:rsidRDefault="00C460DD" w:rsidP="00C460DD">
      <w:pPr>
        <w:pStyle w:val="L3Heading"/>
      </w:pPr>
      <w:bookmarkStart w:id="172" w:name="_Toc296339228"/>
      <w:r>
        <w:t>Monitoring the outcome</w:t>
      </w:r>
      <w:bookmarkEnd w:id="172"/>
    </w:p>
    <w:p w:rsidR="00C460DD" w:rsidRPr="00827679" w:rsidRDefault="00C460DD" w:rsidP="00C460DD">
      <w:r w:rsidRPr="00827679">
        <w:t>Whether you decide that there had been unlawful discrimination or not, make sure that you do not treat badly the person who complained or anyone who helped them. For example, forcing the person who complained to transfer to another part of your</w:t>
      </w:r>
      <w:r>
        <w:t xml:space="preserve"> </w:t>
      </w:r>
      <w:r w:rsidRPr="00827679">
        <w:t>organisation (if it is big enough) may be</w:t>
      </w:r>
      <w:r w:rsidRPr="00DC51CB">
        <w:t xml:space="preserve"> </w:t>
      </w:r>
      <w:r w:rsidRPr="00DC51CB">
        <w:rPr>
          <w:rStyle w:val="Strong"/>
        </w:rPr>
        <w:t>victimisation</w:t>
      </w:r>
      <w:r>
        <w:t xml:space="preserve">. </w:t>
      </w:r>
      <w:r w:rsidRPr="00827679">
        <w:t>However, if they ask to be transferred, you should do this if you are sure this is what they really want, and it is not a sign that you have not dealt with their complaint properly.</w:t>
      </w:r>
    </w:p>
    <w:p w:rsidR="00C460DD" w:rsidRPr="00827679" w:rsidRDefault="00C460DD" w:rsidP="00C460DD">
      <w:r w:rsidRPr="00827679">
        <w:t>Monitor the situation to ensure that the unlawful discrimination (if you found there was discrimination) has stopped and that there is no victimisation of the person who complained or anyone who helped them.</w:t>
      </w:r>
    </w:p>
    <w:p w:rsidR="00C460DD" w:rsidRPr="00827679" w:rsidRDefault="00C460DD" w:rsidP="00C460DD">
      <w:r w:rsidRPr="00827679">
        <w:t>If your worker is not satisfied with what has happened, they may decide to bring a claim in the Employment Tribunal.</w:t>
      </w:r>
    </w:p>
    <w:p w:rsidR="00C460DD" w:rsidRPr="00DC51CB" w:rsidRDefault="00C460DD" w:rsidP="00C460DD">
      <w:pPr>
        <w:pStyle w:val="L3Heading"/>
      </w:pPr>
      <w:bookmarkStart w:id="173" w:name="_bookmark73"/>
      <w:bookmarkStart w:id="174" w:name="_Toc296339229"/>
      <w:bookmarkEnd w:id="173"/>
      <w:r>
        <w:t>The questions procedure</w:t>
      </w:r>
      <w:bookmarkEnd w:id="174"/>
    </w:p>
    <w:p w:rsidR="00C460DD" w:rsidRPr="00827679" w:rsidRDefault="00C460DD" w:rsidP="00C460DD">
      <w:r w:rsidRPr="00827679">
        <w:t>It is good practice for a worker who thinks that they may have experienced unlawful discrimination, harassment or victimisation under equality law to seek relevant information from you before issuing a formal claim. This can help them to decide if they have a valid claim or not.</w:t>
      </w:r>
    </w:p>
    <w:p w:rsidR="00C460DD" w:rsidRPr="00827679" w:rsidRDefault="00C460DD" w:rsidP="00C460DD">
      <w:r w:rsidRPr="00827679">
        <w:t>How they can do this will depend on whether or not the claim is about events that happened before 6 April 2014.</w:t>
      </w:r>
    </w:p>
    <w:p w:rsidR="00C460DD" w:rsidRPr="00827679" w:rsidRDefault="00C460DD" w:rsidP="00C460DD">
      <w:pPr>
        <w:rPr>
          <w:b/>
          <w:u w:val="single"/>
        </w:rPr>
      </w:pPr>
      <w:r w:rsidRPr="00827679">
        <w:rPr>
          <w:b/>
          <w:u w:val="single"/>
        </w:rPr>
        <w:t>Claims about events which happened before 6 April 2014</w:t>
      </w:r>
    </w:p>
    <w:p w:rsidR="00C460DD" w:rsidRPr="00DC51CB" w:rsidRDefault="00C460DD" w:rsidP="00C460DD">
      <w:r w:rsidRPr="00827679">
        <w:t>If the claim is about events that happened before 6 April 2014, there is a set procedure which the worker can use to obtain information from you. It includes a set form called ‘the questionnaire’ or ‘questions procedure’ available at:</w:t>
      </w:r>
      <w:r w:rsidRPr="008B23D3">
        <w:t xml:space="preserve"> </w:t>
      </w:r>
      <w:hyperlink r:id="rId20" w:history="1">
        <w:r w:rsidRPr="008B23D3">
          <w:rPr>
            <w:rStyle w:val="Hyperlink"/>
            <w:rFonts w:cs="Arial"/>
          </w:rPr>
          <w:t>https://www.gov.uk/government/publications/discrimination-and-other-prohibited-conduct-complaints-questionnaire</w:t>
        </w:r>
      </w:hyperlink>
    </w:p>
    <w:p w:rsidR="00C460DD" w:rsidRPr="00827679" w:rsidRDefault="00C460DD" w:rsidP="00C460DD">
      <w:r w:rsidRPr="00827679">
        <w:t>The questionnaire form does not need to be used, provided the worker uses the specified questions used in the form.</w:t>
      </w:r>
    </w:p>
    <w:p w:rsidR="00C460DD" w:rsidRPr="00827679" w:rsidRDefault="00C460DD" w:rsidP="00C460DD">
      <w:r w:rsidRPr="00827679">
        <w:t>If you receive questions from someone, you are not legally required to reply to the request, or to answer the questions, but it may harm your case if you do not.</w:t>
      </w:r>
    </w:p>
    <w:p w:rsidR="00C460DD" w:rsidRPr="00827679" w:rsidRDefault="00C460DD" w:rsidP="00C460DD">
      <w:r w:rsidRPr="00827679">
        <w:t>The questions and the answers can form part of the evidence in a case brought under the Equality Act 2010.</w:t>
      </w:r>
    </w:p>
    <w:p w:rsidR="00C460DD" w:rsidRPr="00827679" w:rsidRDefault="00C460DD" w:rsidP="00C460DD">
      <w:r w:rsidRPr="00827679">
        <w:t>A worker can send you the questions before a claim is made to the Employment Tribunal, or at the same time, or after the claim has been sent.</w:t>
      </w:r>
    </w:p>
    <w:p w:rsidR="00C460DD" w:rsidRPr="00827679" w:rsidRDefault="00C460DD" w:rsidP="00C460DD">
      <w:r w:rsidRPr="00827679">
        <w:t xml:space="preserve">If it is before, then you must receive the questions within three months of what the worker says was the unlawful discrimination. If a claim has already been made to the Employment Tribunal, then you must receive the questions within 28 days of the claim being sent to the Employment Tribunal. </w:t>
      </w:r>
    </w:p>
    <w:p w:rsidR="00C460DD" w:rsidRPr="00827679" w:rsidRDefault="00C460DD" w:rsidP="00C460DD">
      <w:r w:rsidRPr="00827679">
        <w:lastRenderedPageBreak/>
        <w:t>If you do not respond to the questions within eight weeks of them being sent to you, the Employment Tribunal can take that into account when making its decision. The Employment Tribunal can also take into account answers which are evasive or unclear.</w:t>
      </w:r>
    </w:p>
    <w:p w:rsidR="00C460DD" w:rsidRPr="00827679" w:rsidRDefault="00C460DD" w:rsidP="00C460DD">
      <w:r w:rsidRPr="00827679">
        <w:t>There is an exception to this. The court cannot take the failure to answer into account if a person or organisation states that to give an answer could prejudice criminal proceedings and if it is reasonable to claim that it would. Most of the time, breaking equality law only leads to a claim in a civil court. Occasionally, breaking equality law can be punished by the criminal courts. In that situation, the person or organisation may be able to refuse to answer the questions if in answering they might incriminate themselves and if it is reasonable for them not to answer. If you think this might apply to you, you should get legal advice on what to do.</w:t>
      </w:r>
    </w:p>
    <w:p w:rsidR="00C460DD" w:rsidRPr="00827679" w:rsidRDefault="00C460DD" w:rsidP="00C460DD">
      <w:pPr>
        <w:rPr>
          <w:b/>
          <w:u w:val="single"/>
        </w:rPr>
      </w:pPr>
      <w:r w:rsidRPr="00827679">
        <w:rPr>
          <w:b/>
          <w:u w:val="single"/>
        </w:rPr>
        <w:t>Claims about events which happened on or after 6 April 2014</w:t>
      </w:r>
    </w:p>
    <w:p w:rsidR="00C460DD" w:rsidRPr="00827679" w:rsidRDefault="00C460DD" w:rsidP="00C460DD">
      <w:r w:rsidRPr="00827679">
        <w:t xml:space="preserve">The questions procedure and the questionnaire form were abolished on 6 April 2014. For claims about events which took place on or after that date it will remain good practice for a worker who thinks that they may have experienced unlawful discrimination, harassment or victimisation under equality law to seek relevant information from you before issuing a formal claim. </w:t>
      </w:r>
    </w:p>
    <w:p w:rsidR="00C460DD" w:rsidRPr="00DC51CB" w:rsidRDefault="00C460DD" w:rsidP="00C460DD">
      <w:r w:rsidRPr="00827679">
        <w:t>Acas has produced non-statutory guidance for employers and workers asking and</w:t>
      </w:r>
      <w:r w:rsidRPr="008B23D3">
        <w:t xml:space="preserve"> answering questions after 6 April 2014. It is available at</w:t>
      </w:r>
      <w:r>
        <w:t>:</w:t>
      </w:r>
      <w:r w:rsidRPr="008B23D3">
        <w:t xml:space="preserve"> </w:t>
      </w:r>
      <w:hyperlink r:id="rId21" w:history="1">
        <w:r w:rsidRPr="008B23D3">
          <w:rPr>
            <w:rStyle w:val="Hyperlink"/>
            <w:rFonts w:cs="Arial"/>
          </w:rPr>
          <w:t>http://www.acas.org.uk/media/pdf/m/p/Asking-and-responding-to-questions-of-discrimination-in-the-workplace.pdf</w:t>
        </w:r>
      </w:hyperlink>
    </w:p>
    <w:p w:rsidR="00C460DD" w:rsidRPr="00827679" w:rsidRDefault="00C460DD" w:rsidP="00C460DD">
      <w:r w:rsidRPr="00827679">
        <w:t>That guidance makes it clear that you should treat any such questions seriously and promptly and not ignore them. Any such questions and answers can form part of the evidence in a case brought under the Equality Act 2010.</w:t>
      </w:r>
    </w:p>
    <w:p w:rsidR="00C460DD" w:rsidRPr="00827679" w:rsidRDefault="00C460DD" w:rsidP="00C460DD">
      <w:r w:rsidRPr="00827679">
        <w:t xml:space="preserve">Whether the claim is about events that happened before 6 April 2014 or on or after that date, you must not treat a worker badly because they have sent you questions about a claim. If you do, it will almost certainly be unlawful victimisation under the Equality Act 2010. </w:t>
      </w:r>
    </w:p>
    <w:p w:rsidR="00C460DD" w:rsidRPr="00827679" w:rsidRDefault="00C460DD" w:rsidP="00C460DD">
      <w:pPr>
        <w:pStyle w:val="L2Headers"/>
      </w:pPr>
      <w:bookmarkStart w:id="175" w:name="_bookmark74"/>
      <w:bookmarkStart w:id="176" w:name="_Toc296339230"/>
      <w:bookmarkEnd w:id="175"/>
      <w:r w:rsidRPr="00827679">
        <w:t>Key points about discrimination cases in a work situation</w:t>
      </w:r>
      <w:bookmarkEnd w:id="176"/>
    </w:p>
    <w:p w:rsidR="00C460DD" w:rsidRPr="00827679" w:rsidRDefault="00C460DD" w:rsidP="00C460DD">
      <w:r w:rsidRPr="00827679">
        <w:t>The key points this guide explains are:</w:t>
      </w:r>
    </w:p>
    <w:p w:rsidR="00C460DD" w:rsidRPr="00827679" w:rsidRDefault="00C460DD" w:rsidP="00C460DD">
      <w:pPr>
        <w:pStyle w:val="ListBullet"/>
        <w:numPr>
          <w:ilvl w:val="0"/>
          <w:numId w:val="30"/>
        </w:numPr>
        <w:ind w:left="454" w:hanging="454"/>
      </w:pPr>
      <w:r w:rsidRPr="00827679">
        <w:t>Where claims are brought</w:t>
      </w:r>
    </w:p>
    <w:p w:rsidR="00C460DD" w:rsidRPr="00827679" w:rsidRDefault="00C460DD" w:rsidP="00C460DD">
      <w:pPr>
        <w:pStyle w:val="ListBullet"/>
        <w:numPr>
          <w:ilvl w:val="0"/>
          <w:numId w:val="30"/>
        </w:numPr>
        <w:ind w:left="454" w:hanging="454"/>
      </w:pPr>
      <w:r w:rsidRPr="00827679">
        <w:t>Time limits for bringing a claim</w:t>
      </w:r>
    </w:p>
    <w:p w:rsidR="00C460DD" w:rsidRPr="00827679" w:rsidRDefault="00C460DD" w:rsidP="00C460DD">
      <w:pPr>
        <w:pStyle w:val="ListBullet"/>
        <w:numPr>
          <w:ilvl w:val="0"/>
          <w:numId w:val="30"/>
        </w:numPr>
        <w:ind w:left="454" w:hanging="454"/>
      </w:pPr>
      <w:r w:rsidRPr="00827679">
        <w:t>The standard and burden of proof</w:t>
      </w:r>
    </w:p>
    <w:p w:rsidR="00C460DD" w:rsidRPr="00827679" w:rsidRDefault="00C460DD" w:rsidP="00C460DD">
      <w:pPr>
        <w:pStyle w:val="ListBullet"/>
        <w:numPr>
          <w:ilvl w:val="0"/>
          <w:numId w:val="30"/>
        </w:numPr>
        <w:ind w:left="454" w:hanging="454"/>
      </w:pPr>
      <w:r w:rsidRPr="00827679">
        <w:t>What the Employment Tribunal can order you to do</w:t>
      </w:r>
    </w:p>
    <w:p w:rsidR="00C460DD" w:rsidRPr="00827679" w:rsidRDefault="00C460DD" w:rsidP="00C460DD">
      <w:pPr>
        <w:pStyle w:val="ListBullet"/>
        <w:numPr>
          <w:ilvl w:val="0"/>
          <w:numId w:val="30"/>
        </w:numPr>
        <w:ind w:left="454" w:hanging="454"/>
      </w:pPr>
      <w:r w:rsidRPr="00827679">
        <w:t>Settling a dispute.</w:t>
      </w:r>
    </w:p>
    <w:p w:rsidR="00C460DD" w:rsidRPr="00DC51CB" w:rsidRDefault="00C460DD" w:rsidP="00C460DD">
      <w:pPr>
        <w:pStyle w:val="L3Heading"/>
      </w:pPr>
      <w:bookmarkStart w:id="177" w:name="_bookmark75"/>
      <w:bookmarkStart w:id="178" w:name="_Toc296339231"/>
      <w:bookmarkEnd w:id="177"/>
      <w:r>
        <w:t xml:space="preserve">Where </w:t>
      </w:r>
      <w:r w:rsidRPr="00DC51CB">
        <w:t>claims are brought</w:t>
      </w:r>
      <w:bookmarkEnd w:id="178"/>
    </w:p>
    <w:p w:rsidR="00C460DD" w:rsidRPr="00827679" w:rsidRDefault="00C460DD" w:rsidP="00C460DD">
      <w:r w:rsidRPr="00827679">
        <w:t>An Employment Tribunal can decide a complaint involving unlawful discrimination in a work situation.</w:t>
      </w:r>
    </w:p>
    <w:p w:rsidR="00C460DD" w:rsidRDefault="00C460DD" w:rsidP="00C460DD">
      <w:r w:rsidRPr="00827679">
        <w:t>Employment Tribunals can also decide cases about:</w:t>
      </w:r>
    </w:p>
    <w:p w:rsidR="00C460DD" w:rsidRPr="00DC51CB" w:rsidRDefault="00C460DD" w:rsidP="00C460DD">
      <w:pPr>
        <w:pStyle w:val="ListBullet"/>
        <w:numPr>
          <w:ilvl w:val="0"/>
          <w:numId w:val="30"/>
        </w:numPr>
        <w:ind w:left="454" w:hanging="454"/>
      </w:pPr>
      <w:r w:rsidRPr="00DC51CB">
        <w:t>Collective agreements, which can cover any terms of employment, such as pay or other benefits or working conditions.</w:t>
      </w:r>
    </w:p>
    <w:p w:rsidR="00C460DD" w:rsidRDefault="00C460DD" w:rsidP="00C460DD">
      <w:pPr>
        <w:pStyle w:val="ListBullet"/>
        <w:numPr>
          <w:ilvl w:val="0"/>
          <w:numId w:val="30"/>
        </w:numPr>
        <w:ind w:left="454" w:hanging="454"/>
        <w:rPr>
          <w:rFonts w:eastAsia="Arial" w:cs="Arial"/>
          <w:szCs w:val="24"/>
        </w:rPr>
      </w:pPr>
      <w:r>
        <w:lastRenderedPageBreak/>
        <w:t xml:space="preserve">Equal </w:t>
      </w:r>
      <w:r w:rsidRPr="00DC51CB">
        <w:t>pay and occupational pensions cases, which you can read more about in the Equality and Human Rights Commission guide</w:t>
      </w:r>
      <w:r>
        <w:t>:</w:t>
      </w:r>
      <w:r w:rsidRPr="00D47292">
        <w:t xml:space="preserve"> </w:t>
      </w:r>
      <w:r w:rsidRPr="00D47292">
        <w:rPr>
          <w:rStyle w:val="Emphasis"/>
        </w:rPr>
        <w:t>What equality law means for you as an employer: pay and benefits</w:t>
      </w:r>
      <w:r>
        <w:t>.</w:t>
      </w:r>
    </w:p>
    <w:p w:rsidR="00C460DD" w:rsidRPr="00DC51CB" w:rsidRDefault="00C460DD" w:rsidP="00C460DD">
      <w:pPr>
        <w:pStyle w:val="ListBullet"/>
        <w:numPr>
          <w:ilvl w:val="0"/>
          <w:numId w:val="30"/>
        </w:numPr>
        <w:ind w:left="454" w:hanging="454"/>
      </w:pPr>
      <w:r w:rsidRPr="00DC51CB">
        <w:t>Requirements an employer places on someone to discriminate against people as part of their job, for example, if someone works in a shop, telling them not to serve customers with a particular protected characteristic.</w:t>
      </w:r>
    </w:p>
    <w:p w:rsidR="00C460DD" w:rsidRDefault="00C460DD" w:rsidP="00C460DD">
      <w:r>
        <w:t xml:space="preserve">Claims about equal pay between men and women can also be decided by the County Court or High Court (in </w:t>
      </w:r>
      <w:r w:rsidRPr="00827679">
        <w:t>England</w:t>
      </w:r>
      <w:r>
        <w:t xml:space="preserve"> and Wales) and the sheriff court or Court of Session (in Scotland). This is explained in the </w:t>
      </w:r>
      <w:r w:rsidRPr="00D47292">
        <w:t xml:space="preserve">Equality and Human Rights Commission guide: </w:t>
      </w:r>
      <w:r w:rsidRPr="00D47292">
        <w:rPr>
          <w:rStyle w:val="Emphasis"/>
        </w:rPr>
        <w:t>What equality law means for you as an employer: pay and benefits</w:t>
      </w:r>
      <w:r>
        <w:t xml:space="preserve">. </w:t>
      </w:r>
    </w:p>
    <w:p w:rsidR="00C460DD" w:rsidRPr="00827679" w:rsidRDefault="00C460DD" w:rsidP="00C460DD">
      <w:r w:rsidRPr="00D47292">
        <w:t>An Employment Tribunal can only hear a case from a member</w:t>
      </w:r>
      <w:r>
        <w:t xml:space="preserve"> of the</w:t>
      </w:r>
      <w:r w:rsidRPr="00D47292">
        <w:t xml:space="preserve"> </w:t>
      </w:r>
      <w:r w:rsidRPr="00D47292">
        <w:rPr>
          <w:rStyle w:val="Strong"/>
        </w:rPr>
        <w:t>armed forces</w:t>
      </w:r>
      <w:r>
        <w:t xml:space="preserve"> </w:t>
      </w:r>
      <w:r w:rsidRPr="00D47292">
        <w:t>if</w:t>
      </w:r>
      <w:r>
        <w:t xml:space="preserve"> their </w:t>
      </w:r>
      <w:r w:rsidRPr="00D47292">
        <w:rPr>
          <w:rStyle w:val="Strong"/>
        </w:rPr>
        <w:t>service complaint</w:t>
      </w:r>
      <w:r w:rsidRPr="00D47292">
        <w:t xml:space="preserve"> has been decided.</w:t>
      </w:r>
    </w:p>
    <w:p w:rsidR="00C460DD" w:rsidRPr="00827679" w:rsidRDefault="00C460DD" w:rsidP="00C460DD">
      <w:r w:rsidRPr="00827679">
        <w:t>A person making a claim to an Employment Tribunal on or after 29 July 2013 has to pay a fee to make a claim and another fee to have their case heard. Remission arrangements are in place, which mean that if a worker’s income is below a certain level (and this varies depending upon, for example, family size), the fees will be reduced or waived entirely.</w:t>
      </w:r>
    </w:p>
    <w:p w:rsidR="00C460DD" w:rsidRPr="00827679" w:rsidRDefault="00C460DD" w:rsidP="00C460DD">
      <w:r w:rsidRPr="00650672">
        <w:t xml:space="preserve">The Government </w:t>
      </w:r>
      <w:r w:rsidRPr="00827679">
        <w:t>has</w:t>
      </w:r>
      <w:r w:rsidRPr="00650672">
        <w:t xml:space="preserve"> published online guidance on fees: </w:t>
      </w:r>
      <w:hyperlink r:id="rId22" w:history="1">
        <w:r w:rsidRPr="00650672">
          <w:rPr>
            <w:rStyle w:val="Hyperlink"/>
            <w:spacing w:val="-1"/>
          </w:rPr>
          <w:t>https://www.gov.uk/employment-tribunals/apply-to-the-tribunal</w:t>
        </w:r>
      </w:hyperlink>
    </w:p>
    <w:p w:rsidR="00C460DD" w:rsidRPr="00827679" w:rsidRDefault="00C460DD" w:rsidP="00C460DD">
      <w:r w:rsidRPr="00827679">
        <w:t>The Tribunal is likely to order you to pay the fees back to the person making the claim if you are unsuccessful in defending the claim.</w:t>
      </w:r>
    </w:p>
    <w:p w:rsidR="00C460DD" w:rsidRPr="00D47292" w:rsidRDefault="00C460DD" w:rsidP="00C460DD">
      <w:pPr>
        <w:pStyle w:val="L3Heading"/>
      </w:pPr>
      <w:bookmarkStart w:id="179" w:name="_bookmark76"/>
      <w:bookmarkStart w:id="180" w:name="_Toc296339232"/>
      <w:bookmarkEnd w:id="179"/>
      <w:r>
        <w:t xml:space="preserve">Time limits for </w:t>
      </w:r>
      <w:r w:rsidRPr="00D47292">
        <w:t>bringing a claim</w:t>
      </w:r>
      <w:bookmarkEnd w:id="180"/>
    </w:p>
    <w:p w:rsidR="00C460DD" w:rsidRPr="00827679" w:rsidRDefault="00C460DD" w:rsidP="00C460DD">
      <w:r w:rsidRPr="00827679">
        <w:t>A person must bring their claim within three months (less one day) of the claimed unlawful discrimination taking place.</w:t>
      </w:r>
    </w:p>
    <w:p w:rsidR="00C460DD" w:rsidRPr="00827679" w:rsidRDefault="00C460DD" w:rsidP="00C460DD">
      <w:r w:rsidRPr="00827679">
        <w:t>There are two situations where this is slightly different:</w:t>
      </w:r>
    </w:p>
    <w:p w:rsidR="00C460DD" w:rsidRDefault="00C460DD" w:rsidP="00C460DD">
      <w:pPr>
        <w:pStyle w:val="ListBullet"/>
        <w:numPr>
          <w:ilvl w:val="0"/>
          <w:numId w:val="30"/>
        </w:numPr>
        <w:ind w:left="454" w:hanging="454"/>
      </w:pPr>
      <w:r w:rsidRPr="00D47292">
        <w:t xml:space="preserve">in equal pay cases, different time limits apply – see the Equality and Human Rights Commission guide: </w:t>
      </w:r>
      <w:r w:rsidRPr="00D47292">
        <w:rPr>
          <w:rStyle w:val="Emphasis"/>
        </w:rPr>
        <w:t xml:space="preserve">What equality law means for you as an employer: pay and benefits, </w:t>
      </w:r>
      <w:r>
        <w:t>and</w:t>
      </w:r>
    </w:p>
    <w:p w:rsidR="00C460DD" w:rsidRPr="00827679" w:rsidRDefault="00C460DD" w:rsidP="00C460DD">
      <w:pPr>
        <w:pStyle w:val="ListBullet"/>
        <w:numPr>
          <w:ilvl w:val="0"/>
          <w:numId w:val="30"/>
        </w:numPr>
        <w:ind w:left="454" w:hanging="454"/>
      </w:pPr>
      <w:r>
        <w:t xml:space="preserve">for cases involving the armed forces, </w:t>
      </w:r>
      <w:r w:rsidRPr="00D47292">
        <w:t>the time limit is six months (less one day</w:t>
      </w:r>
      <w:r>
        <w:t>).</w:t>
      </w:r>
    </w:p>
    <w:p w:rsidR="00C460DD" w:rsidRPr="00827679" w:rsidRDefault="00C460DD" w:rsidP="00C460DD">
      <w:r w:rsidRPr="00827679">
        <w:t>If a person brings a claim after this, it is up to the Employment Tribunal to decide whether it is fair to everyone concerned, including both the employer and the worker, to allow a claim to be brought later than this.</w:t>
      </w:r>
    </w:p>
    <w:p w:rsidR="00C460DD" w:rsidRPr="00827679" w:rsidRDefault="00C460DD" w:rsidP="00C460DD">
      <w:r w:rsidRPr="00827679">
        <w:t xml:space="preserve">When a claim concerns behaviour over a length of time, the time limit starts </w:t>
      </w:r>
      <w:r w:rsidRPr="00D47292">
        <w:t>when the behaviour</w:t>
      </w:r>
      <w:r w:rsidRPr="00827679">
        <w:t xml:space="preserve"> has ended.</w:t>
      </w:r>
    </w:p>
    <w:tbl>
      <w:tblPr>
        <w:tblStyle w:val="TableGrid"/>
        <w:tblW w:w="5000" w:type="pct"/>
        <w:tblInd w:w="112" w:type="dxa"/>
        <w:tblLook w:val="04A0" w:firstRow="1" w:lastRow="0" w:firstColumn="1" w:lastColumn="0" w:noHBand="0" w:noVBand="1"/>
      </w:tblPr>
      <w:tblGrid>
        <w:gridCol w:w="9074"/>
      </w:tblGrid>
      <w:tr w:rsidR="00C460DD" w:rsidRPr="00827679" w:rsidTr="00A24A01">
        <w:tc>
          <w:tcPr>
            <w:tcW w:w="5000" w:type="pct"/>
            <w:tcBorders>
              <w:top w:val="nil"/>
              <w:left w:val="nil"/>
              <w:bottom w:val="nil"/>
              <w:right w:val="nil"/>
            </w:tcBorders>
            <w:shd w:val="clear" w:color="auto" w:fill="E2EFD9" w:themeFill="accent6" w:themeFillTint="33"/>
          </w:tcPr>
          <w:p w:rsidR="00C460DD" w:rsidRPr="00827679" w:rsidRDefault="00C460DD" w:rsidP="00A24A01">
            <w:r w:rsidRPr="00827679">
              <w:rPr>
                <w:rStyle w:val="Strong"/>
              </w:rPr>
              <w:t>For example:</w:t>
            </w:r>
            <w:r w:rsidRPr="00827679">
              <w:t xml:space="preserve"> An employer has a policy of only providing company cars to employees aged 35 years or over. Unless the policy can be objectively justified, someone aged 30 would be able to make a claim to the tribunal for age discrimination at any time while the policy continues to opera</w:t>
            </w:r>
            <w:r>
              <w:t xml:space="preserve">te in favour of those aged 35. </w:t>
            </w:r>
            <w:r w:rsidRPr="00827679">
              <w:t>If the policy ceased to operate in favour of this age group, claims would have to be made within three months of this happening.</w:t>
            </w:r>
          </w:p>
        </w:tc>
      </w:tr>
    </w:tbl>
    <w:p w:rsidR="00C460DD" w:rsidRPr="00F302B3" w:rsidRDefault="00C460DD" w:rsidP="00C460DD">
      <w:r w:rsidRPr="00D47292">
        <w:t xml:space="preserve">If the person is complaining about a failure to do something, for example, a failure to make </w:t>
      </w:r>
      <w:r w:rsidRPr="00D47292">
        <w:rPr>
          <w:rStyle w:val="Strong"/>
        </w:rPr>
        <w:t>reasonable adjustments</w:t>
      </w:r>
      <w:r>
        <w:t xml:space="preserve">, </w:t>
      </w:r>
      <w:r w:rsidRPr="00D47292">
        <w:t>then the three months begins when the decision was made not to do it. If there is no solid evidence of a</w:t>
      </w:r>
      <w:r w:rsidRPr="00F302B3">
        <w:t xml:space="preserve"> decision, then the decision is assumed to have been made either:</w:t>
      </w:r>
    </w:p>
    <w:p w:rsidR="00C460DD" w:rsidRDefault="00C460DD" w:rsidP="00C460DD">
      <w:pPr>
        <w:pStyle w:val="ListBullet"/>
        <w:numPr>
          <w:ilvl w:val="0"/>
          <w:numId w:val="30"/>
        </w:numPr>
        <w:ind w:left="454" w:hanging="454"/>
      </w:pPr>
      <w:r w:rsidRPr="00D47292">
        <w:t xml:space="preserve">when the person who failed to do the thing does something else which shows </w:t>
      </w:r>
      <w:r w:rsidRPr="00D47292">
        <w:lastRenderedPageBreak/>
        <w:t>they don’t intend to do it, or</w:t>
      </w:r>
    </w:p>
    <w:p w:rsidR="00C460DD" w:rsidRPr="00D47292" w:rsidRDefault="00C460DD" w:rsidP="00C460DD">
      <w:pPr>
        <w:pStyle w:val="ListBullet"/>
        <w:numPr>
          <w:ilvl w:val="0"/>
          <w:numId w:val="30"/>
        </w:numPr>
        <w:ind w:left="454" w:hanging="454"/>
      </w:pPr>
      <w:r>
        <w:t xml:space="preserve">at </w:t>
      </w:r>
      <w:r w:rsidRPr="00D47292">
        <w:t xml:space="preserve">the end of the time when they might reasonably have been expected to do the thing. </w:t>
      </w:r>
    </w:p>
    <w:tbl>
      <w:tblPr>
        <w:tblStyle w:val="TableGrid"/>
        <w:tblW w:w="0" w:type="auto"/>
        <w:tblLook w:val="04A0" w:firstRow="1" w:lastRow="0" w:firstColumn="1" w:lastColumn="0" w:noHBand="0" w:noVBand="1"/>
      </w:tblPr>
      <w:tblGrid>
        <w:gridCol w:w="9074"/>
      </w:tblGrid>
      <w:tr w:rsidR="00C460DD" w:rsidRPr="00F302B3" w:rsidTr="00A24A01">
        <w:tc>
          <w:tcPr>
            <w:tcW w:w="9290" w:type="dxa"/>
            <w:tcBorders>
              <w:top w:val="nil"/>
              <w:left w:val="nil"/>
              <w:bottom w:val="nil"/>
              <w:right w:val="nil"/>
            </w:tcBorders>
            <w:shd w:val="clear" w:color="auto" w:fill="E2EFD9" w:themeFill="accent6" w:themeFillTint="33"/>
          </w:tcPr>
          <w:p w:rsidR="00C460DD" w:rsidRPr="00F302B3" w:rsidRDefault="00C460DD" w:rsidP="00A24A01">
            <w:r w:rsidRPr="00F302B3">
              <w:rPr>
                <w:rStyle w:val="Strong"/>
              </w:rPr>
              <w:t>For example:</w:t>
            </w:r>
            <w:r w:rsidRPr="00F302B3">
              <w:t xml:space="preserve"> A wheelchair-user asks their employer to install a ramp to enable them to get over the kerb between the car park and the office entrance more easily. The employer indicates that it will do so but no work at all is carried out. After a period in which it would have been reasonable for the employer to commission the work, even though the employer has not made a positive decision not to install a ramp, it may be treated as having made that decision. A court can hear a claim if it is brought outside this time limit if the court thinks that it would be ‘just and equitable’ (fair to both sides) for it to do this.</w:t>
            </w:r>
          </w:p>
        </w:tc>
      </w:tr>
    </w:tbl>
    <w:p w:rsidR="00C460DD" w:rsidRDefault="00C460DD" w:rsidP="00C460DD">
      <w:r>
        <w:t xml:space="preserve">Where a person has to contact Acas before making a claim because the early conciliation procedure applies, there are special rules about time limits. The normal three month time limit is extended to allow conciliation to take place. There is more information on the early conciliation procedure in the section of this guidance called </w:t>
      </w:r>
      <w:r w:rsidRPr="007A5243">
        <w:rPr>
          <w:rStyle w:val="Emphasis"/>
        </w:rPr>
        <w:t>‘Settling a dispute’</w:t>
      </w:r>
      <w:r>
        <w:t>.</w:t>
      </w:r>
    </w:p>
    <w:p w:rsidR="00C460DD" w:rsidRDefault="00C460DD" w:rsidP="00C460DD">
      <w:r w:rsidRPr="00F302B3">
        <w:t>For more information see the Acas guidance on the early conciliation procedure:</w:t>
      </w:r>
      <w:r>
        <w:t xml:space="preserve"> </w:t>
      </w:r>
      <w:hyperlink r:id="rId23" w:history="1">
        <w:r w:rsidRPr="00023B82">
          <w:rPr>
            <w:rStyle w:val="Hyperlink"/>
          </w:rPr>
          <w:t>http://www.acas.org.uk/media/pdf/h/o/Early-Conciliation-explained.pdf</w:t>
        </w:r>
      </w:hyperlink>
      <w:r>
        <w:t xml:space="preserve"> </w:t>
      </w:r>
    </w:p>
    <w:p w:rsidR="00C460DD" w:rsidRPr="00F302B3" w:rsidRDefault="00C460DD" w:rsidP="00C460DD">
      <w:r w:rsidRPr="00F302B3">
        <w:t>The rules are not straightforward and legal advice should be taken where there is any doubt about how the rules apply.</w:t>
      </w:r>
    </w:p>
    <w:p w:rsidR="00C460DD" w:rsidRPr="00D47292" w:rsidRDefault="00C460DD" w:rsidP="00C460DD">
      <w:pPr>
        <w:pStyle w:val="L3Heading"/>
      </w:pPr>
      <w:bookmarkStart w:id="181" w:name="_bookmark77"/>
      <w:bookmarkStart w:id="182" w:name="_Toc296339233"/>
      <w:bookmarkEnd w:id="181"/>
      <w:r>
        <w:t xml:space="preserve">The </w:t>
      </w:r>
      <w:r w:rsidRPr="00D47292">
        <w:t>standard and burden of proof</w:t>
      </w:r>
      <w:bookmarkEnd w:id="182"/>
    </w:p>
    <w:p w:rsidR="00C460DD" w:rsidRPr="00D47292" w:rsidRDefault="00C460DD" w:rsidP="00C460DD">
      <w:r w:rsidRPr="00D47292">
        <w:t>The standard of proof in discrimination cases is the usual one in civil (non</w:t>
      </w:r>
      <w:r>
        <w:t xml:space="preserve">-criminal) </w:t>
      </w:r>
      <w:r w:rsidRPr="00D47292">
        <w:t>cases. Each side must try to prove the facts of their case are true on the balance of probabilities, in other words, that it is more likely than not in the view of the tribunal that their version of events is true.</w:t>
      </w:r>
    </w:p>
    <w:p w:rsidR="00C460DD" w:rsidRDefault="00C460DD" w:rsidP="00C460DD">
      <w:r w:rsidRPr="00A05BEE">
        <w:t xml:space="preserve">If a </w:t>
      </w:r>
      <w:r w:rsidRPr="00D47292">
        <w:t>worker is claiming unlawful discrimination, harassment or victimisation against you, then the</w:t>
      </w:r>
      <w:r>
        <w:rPr>
          <w:spacing w:val="1"/>
        </w:rPr>
        <w:t xml:space="preserve"> </w:t>
      </w:r>
      <w:r w:rsidRPr="00D47292">
        <w:rPr>
          <w:rStyle w:val="Strong"/>
        </w:rPr>
        <w:t>burden of proof</w:t>
      </w:r>
      <w:r>
        <w:rPr>
          <w:b/>
        </w:rPr>
        <w:t xml:space="preserve"> </w:t>
      </w:r>
      <w:r>
        <w:t xml:space="preserve">begins </w:t>
      </w:r>
      <w:r w:rsidRPr="00D47292">
        <w:t xml:space="preserve">with them. </w:t>
      </w:r>
    </w:p>
    <w:p w:rsidR="00C460DD" w:rsidRDefault="00C460DD" w:rsidP="00C460DD">
      <w:r>
        <w:br w:type="page"/>
      </w:r>
    </w:p>
    <w:p w:rsidR="00C460DD" w:rsidRPr="00D47292" w:rsidRDefault="00C460DD" w:rsidP="00C460DD">
      <w:r w:rsidRPr="00D47292">
        <w:lastRenderedPageBreak/>
        <w:t>There are two situations in which the burden of proof will shift onto you:</w:t>
      </w:r>
    </w:p>
    <w:p w:rsidR="00C460DD" w:rsidRPr="00CA48B5" w:rsidRDefault="00C460DD" w:rsidP="00C460DD">
      <w:pPr>
        <w:pStyle w:val="ListNumber"/>
      </w:pPr>
      <w:r>
        <w:t xml:space="preserve">If </w:t>
      </w:r>
      <w:r w:rsidRPr="00D47292">
        <w:t>they prove enough facts from which the tribunal can decide, without any other explanation, that the discrimination, harassment or victimisation has taken place, or</w:t>
      </w:r>
    </w:p>
    <w:p w:rsidR="00C460DD" w:rsidRPr="00A05BEE" w:rsidRDefault="00C460DD" w:rsidP="00C460DD">
      <w:pPr>
        <w:pStyle w:val="ListNumber"/>
      </w:pPr>
      <w:r>
        <w:t xml:space="preserve">If their complaint </w:t>
      </w:r>
      <w:r w:rsidRPr="00D47292">
        <w:t>is that they have not been offered a job because you found out about their disability having asked questions which you were not allowed to ask under the rules against</w:t>
      </w:r>
      <w:r>
        <w:t xml:space="preserve"> </w:t>
      </w:r>
      <w:r w:rsidRPr="00D47292">
        <w:rPr>
          <w:rStyle w:val="Strong"/>
        </w:rPr>
        <w:t>pre-employment health or disability enquiries</w:t>
      </w:r>
      <w:r w:rsidRPr="00D47292">
        <w:t>.</w:t>
      </w:r>
    </w:p>
    <w:p w:rsidR="00C460DD" w:rsidRPr="00A05BEE" w:rsidRDefault="00C460DD" w:rsidP="00C460DD">
      <w:r w:rsidRPr="00A05BEE">
        <w:t>In any of these situations, the burden then shifts onto you to show that you or someone whose actions or omissions you were responsible for did not discriminate, harass or victimise the person making the claim.</w:t>
      </w:r>
    </w:p>
    <w:p w:rsidR="00C460DD" w:rsidRPr="00D47292" w:rsidRDefault="00C460DD" w:rsidP="00C460DD">
      <w:pPr>
        <w:pStyle w:val="L3Heading"/>
      </w:pPr>
      <w:bookmarkStart w:id="183" w:name="_bookmark78"/>
      <w:bookmarkStart w:id="184" w:name="_Toc296339234"/>
      <w:bookmarkEnd w:id="183"/>
      <w:r>
        <w:t xml:space="preserve">What the Employment </w:t>
      </w:r>
      <w:r w:rsidRPr="00D47292">
        <w:t>Tribunal can order you to do</w:t>
      </w:r>
      <w:bookmarkEnd w:id="184"/>
    </w:p>
    <w:p w:rsidR="00C460DD" w:rsidRPr="00A05BEE" w:rsidRDefault="00C460DD" w:rsidP="00C460DD">
      <w:r w:rsidRPr="00A05BEE">
        <w:t>If the worker wins their case, the tribunal can order what is called a remedy. The main remedies available to the Employment Tribunal are to:</w:t>
      </w:r>
    </w:p>
    <w:p w:rsidR="00C460DD" w:rsidRPr="00A05BEE" w:rsidRDefault="00C460DD" w:rsidP="00C460DD">
      <w:pPr>
        <w:pStyle w:val="ListBullet"/>
        <w:numPr>
          <w:ilvl w:val="0"/>
          <w:numId w:val="30"/>
        </w:numPr>
        <w:ind w:left="454" w:hanging="454"/>
        <w:rPr>
          <w:rFonts w:eastAsia="Arial"/>
          <w:szCs w:val="24"/>
        </w:rPr>
      </w:pPr>
      <w:r w:rsidRPr="00D47292">
        <w:t>Make a declaration that you have discriminated</w:t>
      </w:r>
      <w:r>
        <w:t>.</w:t>
      </w:r>
    </w:p>
    <w:p w:rsidR="00C460DD" w:rsidRPr="00D47292" w:rsidRDefault="00C460DD" w:rsidP="00C460DD">
      <w:pPr>
        <w:pStyle w:val="ListBullet"/>
        <w:numPr>
          <w:ilvl w:val="0"/>
          <w:numId w:val="30"/>
        </w:numPr>
        <w:ind w:left="454" w:hanging="454"/>
      </w:pPr>
      <w:r w:rsidRPr="00D47292">
        <w:t>Award compensation to be paid for the financial loss the claimant has suffered (for example, loss of earnings),</w:t>
      </w:r>
      <w:r>
        <w:t xml:space="preserve"> and </w:t>
      </w:r>
      <w:r w:rsidRPr="00D47292">
        <w:t>damages for injury to the claimant’s feelings. There is no legal upper limit on the amount of compensation.</w:t>
      </w:r>
    </w:p>
    <w:p w:rsidR="00C460DD" w:rsidRPr="00D47292" w:rsidRDefault="00C460DD" w:rsidP="00C460DD">
      <w:pPr>
        <w:pStyle w:val="ListBullet"/>
        <w:numPr>
          <w:ilvl w:val="0"/>
          <w:numId w:val="30"/>
        </w:numPr>
        <w:ind w:left="454" w:hanging="454"/>
      </w:pPr>
      <w:r w:rsidRPr="00D47292">
        <w:t>Make a recommendation, requiring the employer to do something specific within a certain time to remove or reduce the bad effects which the claim has shown to exist on the individual.</w:t>
      </w:r>
    </w:p>
    <w:tbl>
      <w:tblPr>
        <w:tblStyle w:val="TableGrid"/>
        <w:tblW w:w="5000" w:type="pct"/>
        <w:tblLook w:val="04A0" w:firstRow="1" w:lastRow="0" w:firstColumn="1" w:lastColumn="0" w:noHBand="0" w:noVBand="1"/>
      </w:tblPr>
      <w:tblGrid>
        <w:gridCol w:w="9074"/>
      </w:tblGrid>
      <w:tr w:rsidR="00C460DD" w:rsidRPr="00A05BEE" w:rsidTr="00A24A01">
        <w:tc>
          <w:tcPr>
            <w:tcW w:w="5000" w:type="pct"/>
            <w:tcBorders>
              <w:top w:val="nil"/>
              <w:left w:val="nil"/>
              <w:bottom w:val="nil"/>
              <w:right w:val="nil"/>
            </w:tcBorders>
            <w:shd w:val="clear" w:color="auto" w:fill="E2EFD9" w:themeFill="accent6" w:themeFillTint="33"/>
          </w:tcPr>
          <w:p w:rsidR="00C460DD" w:rsidRPr="00A05BEE" w:rsidRDefault="00C460DD" w:rsidP="00A24A01">
            <w:r w:rsidRPr="00A05BEE">
              <w:rPr>
                <w:rStyle w:val="Strong"/>
              </w:rPr>
              <w:t>For example:</w:t>
            </w:r>
            <w:r w:rsidRPr="00A05BEE">
              <w:t xml:space="preserve"> Providing a reference or reinstating the person to their job, if the tribunal thinks this would work despite the previous history.</w:t>
            </w:r>
          </w:p>
        </w:tc>
      </w:tr>
    </w:tbl>
    <w:p w:rsidR="00C460DD" w:rsidRDefault="00C460DD" w:rsidP="00C460DD">
      <w:pPr>
        <w:pStyle w:val="ListBullet"/>
        <w:numPr>
          <w:ilvl w:val="0"/>
          <w:numId w:val="30"/>
        </w:numPr>
        <w:ind w:left="454" w:hanging="454"/>
      </w:pPr>
      <w:r>
        <w:t xml:space="preserve">At present, the Employment Tribunal can </w:t>
      </w:r>
      <w:r w:rsidRPr="00D47292">
        <w:t>make a recommendation requiring the employer to do something specific within a certain time to remove or reduce the bad effects which the claim has shown to exist on the wider workforce (although not in equal pay cases). The Employment Tribunal</w:t>
      </w:r>
      <w:r w:rsidRPr="004E4E6A">
        <w:t xml:space="preserve"> can make this kind of recommendation even if the person who has won their case no longer works for the employer. The Government has said it will abolish the Employment Tribunals’ power to make these kind of wider recommendations. If it may be relevant to a case in which you are involved, you will need to check whether it still exists.</w:t>
      </w:r>
    </w:p>
    <w:p w:rsidR="00C460DD" w:rsidRDefault="00C460DD" w:rsidP="00C460DD">
      <w:r>
        <w:br w:type="page"/>
      </w:r>
    </w:p>
    <w:tbl>
      <w:tblPr>
        <w:tblStyle w:val="TableGrid"/>
        <w:tblW w:w="5000" w:type="pct"/>
        <w:tblLook w:val="04A0" w:firstRow="1" w:lastRow="0" w:firstColumn="1" w:lastColumn="0" w:noHBand="0" w:noVBand="1"/>
      </w:tblPr>
      <w:tblGrid>
        <w:gridCol w:w="9074"/>
      </w:tblGrid>
      <w:tr w:rsidR="00C460DD" w:rsidTr="00A24A01">
        <w:tc>
          <w:tcPr>
            <w:tcW w:w="5000" w:type="pct"/>
            <w:tcBorders>
              <w:top w:val="nil"/>
              <w:left w:val="nil"/>
              <w:bottom w:val="nil"/>
              <w:right w:val="nil"/>
            </w:tcBorders>
            <w:shd w:val="clear" w:color="auto" w:fill="E2EFD9" w:themeFill="accent6" w:themeFillTint="33"/>
          </w:tcPr>
          <w:p w:rsidR="00C460DD" w:rsidRPr="00772731" w:rsidRDefault="00C460DD" w:rsidP="00A24A01">
            <w:pPr>
              <w:rPr>
                <w:rStyle w:val="Strong"/>
              </w:rPr>
            </w:pPr>
            <w:r w:rsidRPr="00772731">
              <w:rPr>
                <w:rStyle w:val="Strong"/>
              </w:rPr>
              <w:lastRenderedPageBreak/>
              <w:t>For example:</w:t>
            </w:r>
          </w:p>
          <w:p w:rsidR="00C460DD" w:rsidRPr="00A05BEE" w:rsidRDefault="00C460DD" w:rsidP="00C460DD">
            <w:pPr>
              <w:pStyle w:val="ListBullet"/>
              <w:numPr>
                <w:ilvl w:val="0"/>
                <w:numId w:val="30"/>
              </w:numPr>
              <w:ind w:left="454" w:hanging="454"/>
            </w:pPr>
            <w:r w:rsidRPr="00A05BEE">
              <w:t>introducing an equal opportunities policy</w:t>
            </w:r>
          </w:p>
          <w:p w:rsidR="00C460DD" w:rsidRPr="00A05BEE" w:rsidRDefault="00C460DD" w:rsidP="00C460DD">
            <w:pPr>
              <w:pStyle w:val="ListBullet"/>
              <w:numPr>
                <w:ilvl w:val="0"/>
                <w:numId w:val="30"/>
              </w:numPr>
              <w:ind w:left="454" w:hanging="454"/>
            </w:pPr>
            <w:r w:rsidRPr="00A05BEE">
              <w:t>ensuring its harassment policy is more effectively implemented</w:t>
            </w:r>
          </w:p>
          <w:p w:rsidR="00C460DD" w:rsidRPr="00A05BEE" w:rsidRDefault="00C460DD" w:rsidP="00C460DD">
            <w:pPr>
              <w:pStyle w:val="ListBullet"/>
              <w:numPr>
                <w:ilvl w:val="0"/>
                <w:numId w:val="30"/>
              </w:numPr>
              <w:ind w:left="454" w:hanging="454"/>
            </w:pPr>
            <w:r w:rsidRPr="00A05BEE">
              <w:t>setting up a review panel to deal with equal opportunities and harassment/grievance procedures</w:t>
            </w:r>
          </w:p>
          <w:p w:rsidR="00C460DD" w:rsidRPr="00A05BEE" w:rsidRDefault="00C460DD" w:rsidP="00C460DD">
            <w:pPr>
              <w:pStyle w:val="ListBullet"/>
              <w:numPr>
                <w:ilvl w:val="0"/>
                <w:numId w:val="30"/>
              </w:numPr>
              <w:ind w:left="454" w:hanging="454"/>
              <w:rPr>
                <w:rFonts w:eastAsia="Arial" w:cs="Arial"/>
                <w:szCs w:val="24"/>
              </w:rPr>
            </w:pPr>
            <w:r w:rsidRPr="00A05BEE">
              <w:t>re-training staff, or</w:t>
            </w:r>
          </w:p>
          <w:p w:rsidR="00C460DD" w:rsidRPr="00A05BEE" w:rsidRDefault="00C460DD" w:rsidP="00C460DD">
            <w:pPr>
              <w:pStyle w:val="ListBullet"/>
              <w:numPr>
                <w:ilvl w:val="0"/>
                <w:numId w:val="30"/>
              </w:numPr>
              <w:ind w:left="454" w:hanging="454"/>
              <w:rPr>
                <w:rFonts w:eastAsia="Arial" w:cs="Arial"/>
                <w:szCs w:val="24"/>
              </w:rPr>
            </w:pPr>
            <w:r>
              <w:t xml:space="preserve">making public </w:t>
            </w:r>
            <w:r w:rsidRPr="00D47292">
              <w:t>the selection criteria used for transfer or promotion of staff</w:t>
            </w:r>
            <w:r>
              <w:t>.</w:t>
            </w:r>
          </w:p>
        </w:tc>
      </w:tr>
    </w:tbl>
    <w:p w:rsidR="00C460DD" w:rsidRDefault="00C460DD" w:rsidP="00C460DD">
      <w:pPr>
        <w:spacing w:before="9"/>
        <w:rPr>
          <w:rFonts w:eastAsia="Arial" w:cs="Arial"/>
          <w:sz w:val="11"/>
          <w:szCs w:val="11"/>
        </w:rPr>
      </w:pPr>
    </w:p>
    <w:p w:rsidR="00C460DD" w:rsidRPr="00A05BEE" w:rsidRDefault="00C460DD" w:rsidP="00C460DD">
      <w:r w:rsidRPr="00A05BEE">
        <w:t>If the recommendation relates to an individual and if an employer does not do what they have been told to do, the tribunal may order them to pay compensation, or an increased amount of compensation, to the claimant instead.</w:t>
      </w:r>
    </w:p>
    <w:p w:rsidR="00C460DD" w:rsidRPr="00D47292" w:rsidRDefault="00C460DD" w:rsidP="00C460DD">
      <w:r w:rsidRPr="00D47292">
        <w:t xml:space="preserve">In </w:t>
      </w:r>
      <w:r>
        <w:t xml:space="preserve">cases of </w:t>
      </w:r>
      <w:r w:rsidRPr="00D47292">
        <w:rPr>
          <w:rStyle w:val="Strong"/>
        </w:rPr>
        <w:t>indirect discrimination</w:t>
      </w:r>
      <w:r>
        <w:t xml:space="preserve">, </w:t>
      </w:r>
      <w:r w:rsidRPr="00D47292">
        <w:t>if you can prove that you did not intend what you did to be discriminatory, the tribunal must consider all of the remedies before looking at damages.</w:t>
      </w:r>
    </w:p>
    <w:p w:rsidR="00C460DD" w:rsidRPr="00A05BEE" w:rsidRDefault="00C460DD" w:rsidP="00C460DD">
      <w:r w:rsidRPr="00A05BEE">
        <w:t>The Employment Tribunal can also order an employer to pay the claimant's legal costs and expenses, although this does not often happen in Employment Tribunal cases. However, the Tribunal is now likely to order you to reimburse any fees the person had to pay the tribunal to bring their claim if you are unsuccessful in defending the claim.</w:t>
      </w:r>
    </w:p>
    <w:p w:rsidR="00C460DD" w:rsidRPr="00A05BEE" w:rsidRDefault="00C460DD" w:rsidP="00C460DD">
      <w:r w:rsidRPr="00A05BEE">
        <w:t>From 6 April 2014, the Tribunal may also impose financial penalties of between £100 – £5,000 (payable to the Government) on an employer if they are unsuccessful in defending a claim and the case has ‘aggravating features’. These awards are only likely to be imposed sparingly in cases where the employer’s conduct has been particularly reprehensible.</w:t>
      </w:r>
    </w:p>
    <w:p w:rsidR="00C460DD" w:rsidRPr="00A05BEE" w:rsidRDefault="00C460DD" w:rsidP="00C460DD">
      <w:r w:rsidRPr="00A05BEE">
        <w:t>The Government also intends to introduce legislation in October 2014 which will require an Employment Tribunal to order, subject to certain exceptions, an employer to undertake an equal pay audit where the Tribunal finds that the employer has breached an equality clause and/or discriminated because of sex in relation to pay.</w:t>
      </w:r>
    </w:p>
    <w:p w:rsidR="00C460DD" w:rsidRPr="00D47292" w:rsidRDefault="00C460DD" w:rsidP="00C460DD">
      <w:pPr>
        <w:pStyle w:val="L3Heading"/>
      </w:pPr>
      <w:bookmarkStart w:id="185" w:name="_bookmark79"/>
      <w:bookmarkStart w:id="186" w:name="_Toc296339235"/>
      <w:bookmarkEnd w:id="185"/>
      <w:r>
        <w:t>Settlin</w:t>
      </w:r>
      <w:r w:rsidRPr="00D47292">
        <w:t>g a dispute</w:t>
      </w:r>
      <w:bookmarkEnd w:id="186"/>
    </w:p>
    <w:p w:rsidR="00C460DD" w:rsidRDefault="00C460DD" w:rsidP="00C460DD">
      <w:r w:rsidRPr="00A05BEE">
        <w:t xml:space="preserve">Legal proceedings can be a stressful and time consuming experience. It may be in the best interest of everyone to try to agree to settle a dispute to avoid going to an Employment Tribunal or court hearing. </w:t>
      </w:r>
    </w:p>
    <w:p w:rsidR="00C460DD" w:rsidRDefault="00C460DD" w:rsidP="00C460DD">
      <w:r>
        <w:br w:type="page"/>
      </w:r>
    </w:p>
    <w:p w:rsidR="00C460DD" w:rsidRPr="00A05BEE" w:rsidRDefault="00C460DD" w:rsidP="00C460DD">
      <w:r w:rsidRPr="00A05BEE">
        <w:lastRenderedPageBreak/>
        <w:t>There are three ways in which a dispute can be settled:</w:t>
      </w:r>
    </w:p>
    <w:p w:rsidR="00C460DD" w:rsidRPr="00A05BEE" w:rsidRDefault="00C460DD" w:rsidP="00C460DD">
      <w:pPr>
        <w:pStyle w:val="ListBullet"/>
        <w:numPr>
          <w:ilvl w:val="0"/>
          <w:numId w:val="30"/>
        </w:numPr>
        <w:ind w:left="454" w:hanging="454"/>
      </w:pPr>
      <w:r w:rsidRPr="00A05BEE">
        <w:t>Agreement between you and the worker</w:t>
      </w:r>
    </w:p>
    <w:p w:rsidR="00C460DD" w:rsidRPr="00A05BEE" w:rsidRDefault="00C460DD" w:rsidP="00C460DD">
      <w:pPr>
        <w:pStyle w:val="ListBullet"/>
        <w:numPr>
          <w:ilvl w:val="0"/>
          <w:numId w:val="30"/>
        </w:numPr>
        <w:ind w:left="454" w:hanging="454"/>
      </w:pPr>
      <w:r w:rsidRPr="00A05BEE">
        <w:t>Acas conciliation service</w:t>
      </w:r>
    </w:p>
    <w:p w:rsidR="00C460DD" w:rsidRDefault="00C460DD" w:rsidP="00C460DD">
      <w:pPr>
        <w:pStyle w:val="ListBullet"/>
        <w:numPr>
          <w:ilvl w:val="0"/>
          <w:numId w:val="30"/>
        </w:numPr>
        <w:ind w:left="454" w:hanging="454"/>
      </w:pPr>
      <w:r w:rsidRPr="00A05BEE">
        <w:t>Qualifying settlement agreement</w:t>
      </w:r>
    </w:p>
    <w:p w:rsidR="00C460DD" w:rsidRPr="00A05BEE" w:rsidRDefault="00C460DD" w:rsidP="00C460DD">
      <w:pPr>
        <w:pStyle w:val="L4Headers"/>
      </w:pPr>
      <w:r w:rsidRPr="00A05BEE">
        <w:t>Agreement between you and the worker</w:t>
      </w:r>
    </w:p>
    <w:p w:rsidR="00C460DD" w:rsidRPr="00A05BEE" w:rsidRDefault="00C460DD" w:rsidP="00C460DD">
      <w:r w:rsidRPr="00A05BEE">
        <w:t>Before a claim is issued by your worker in the Employment Tribunal, you can agree to settle a dispute directly with them. An agreement to settle a dispute can include any terms that you agree with the worker and can cover compensation, future actions by you and the worker and other lawful matters.</w:t>
      </w:r>
    </w:p>
    <w:tbl>
      <w:tblPr>
        <w:tblStyle w:val="TableGrid"/>
        <w:tblW w:w="5000" w:type="pct"/>
        <w:tblLook w:val="04A0" w:firstRow="1" w:lastRow="0" w:firstColumn="1" w:lastColumn="0" w:noHBand="0" w:noVBand="1"/>
      </w:tblPr>
      <w:tblGrid>
        <w:gridCol w:w="9074"/>
      </w:tblGrid>
      <w:tr w:rsidR="00C460DD" w:rsidRPr="00A05BEE" w:rsidTr="00A24A01">
        <w:tc>
          <w:tcPr>
            <w:tcW w:w="5000" w:type="pct"/>
            <w:tcBorders>
              <w:top w:val="nil"/>
              <w:left w:val="nil"/>
              <w:bottom w:val="nil"/>
              <w:right w:val="nil"/>
            </w:tcBorders>
            <w:shd w:val="clear" w:color="auto" w:fill="E2EFD9" w:themeFill="accent6" w:themeFillTint="33"/>
          </w:tcPr>
          <w:p w:rsidR="00C460DD" w:rsidRPr="00A05BEE" w:rsidRDefault="00C460DD" w:rsidP="00A24A01">
            <w:r w:rsidRPr="00A05BEE">
              <w:rPr>
                <w:rStyle w:val="Strong"/>
              </w:rPr>
              <w:t>For example:</w:t>
            </w:r>
            <w:r w:rsidRPr="00A05BEE">
              <w:t xml:space="preserve"> A worker raises a grievance with her employers alleging a failure to make reasonable adjustments. The employer investigates the worker's complaint and upholds her grievance. The employer agrees with the worker to put the reasonable adjustments in place and offers her a written apology, which she accepts.</w:t>
            </w:r>
          </w:p>
        </w:tc>
      </w:tr>
    </w:tbl>
    <w:p w:rsidR="00C460DD" w:rsidRPr="004E4E6A" w:rsidRDefault="00C460DD" w:rsidP="00C460DD">
      <w:pPr>
        <w:pStyle w:val="L4Headers"/>
      </w:pPr>
      <w:r w:rsidRPr="00A95CCC">
        <w:t>Acas</w:t>
      </w:r>
    </w:p>
    <w:p w:rsidR="00C460DD" w:rsidRPr="00A05BEE" w:rsidRDefault="00C460DD" w:rsidP="00C460DD">
      <w:r w:rsidRPr="00A05BEE">
        <w:t>You may also seek assistance from Acas which offers a conciliation service for parties in dispute, whether or not a claim has been made to an employment tribunal.</w:t>
      </w:r>
    </w:p>
    <w:p w:rsidR="00C460DD" w:rsidRPr="00A05BEE" w:rsidRDefault="00C460DD" w:rsidP="00C460DD">
      <w:r w:rsidRPr="00A05BEE">
        <w:t xml:space="preserve">From 6 May 2014, all claimants (with very limited exceptions) will have to comply with the Early Conciliation Procedure before they can make a claim to the Employment Tribunal. Under the procedure, a person wanting to bring a claim has to present a completed early conciliation form to Acas or telephone Acas giving their details and those of their employer. Acas will then offer a free conciliation service to try and help the parties resolve their dispute. </w:t>
      </w:r>
    </w:p>
    <w:p w:rsidR="00C460DD" w:rsidRPr="00A05BEE" w:rsidRDefault="00C460DD" w:rsidP="00C460DD">
      <w:r w:rsidRPr="00A05BEE">
        <w:t>The time limit for bringing a claim will usually be extended to allow the conciliation to take place.</w:t>
      </w:r>
    </w:p>
    <w:p w:rsidR="00C460DD" w:rsidRPr="00A05BEE" w:rsidRDefault="00C460DD" w:rsidP="00C460DD">
      <w:r w:rsidRPr="00A05BEE">
        <w:t>Early conciliation can be started by employers as well as individuals so you can contact Acas if you think someone might make a Tribunal claim against you.</w:t>
      </w:r>
    </w:p>
    <w:p w:rsidR="00C460DD" w:rsidRDefault="00C460DD" w:rsidP="00C460DD">
      <w:r w:rsidRPr="00A05BEE">
        <w:t>The prescribed notification form and guidance on the early conciliation procedure are available from the Acas website:</w:t>
      </w:r>
      <w:r>
        <w:t xml:space="preserve"> </w:t>
      </w:r>
      <w:hyperlink r:id="rId24" w:history="1">
        <w:r w:rsidRPr="00023B82">
          <w:rPr>
            <w:rStyle w:val="Hyperlink"/>
          </w:rPr>
          <w:t>http://www.acas.org.uk/index.aspx?articleid=4028</w:t>
        </w:r>
      </w:hyperlink>
      <w:r>
        <w:t xml:space="preserve"> </w:t>
      </w:r>
    </w:p>
    <w:p w:rsidR="00C460DD" w:rsidRDefault="00C460DD" w:rsidP="00C460DD">
      <w:r>
        <w:br w:type="page"/>
      </w:r>
    </w:p>
    <w:tbl>
      <w:tblPr>
        <w:tblStyle w:val="TableGrid"/>
        <w:tblW w:w="5000" w:type="pct"/>
        <w:tblLook w:val="04A0" w:firstRow="1" w:lastRow="0" w:firstColumn="1" w:lastColumn="0" w:noHBand="0" w:noVBand="1"/>
      </w:tblPr>
      <w:tblGrid>
        <w:gridCol w:w="9074"/>
      </w:tblGrid>
      <w:tr w:rsidR="00C460DD" w:rsidRPr="00A05BEE" w:rsidTr="00A24A01">
        <w:tc>
          <w:tcPr>
            <w:tcW w:w="5000" w:type="pct"/>
            <w:tcBorders>
              <w:top w:val="nil"/>
              <w:left w:val="nil"/>
              <w:bottom w:val="nil"/>
              <w:right w:val="nil"/>
            </w:tcBorders>
            <w:shd w:val="clear" w:color="auto" w:fill="E2EFD9" w:themeFill="accent6" w:themeFillTint="33"/>
          </w:tcPr>
          <w:p w:rsidR="00C460DD" w:rsidRPr="00A05BEE" w:rsidRDefault="00C460DD" w:rsidP="00A24A01">
            <w:r w:rsidRPr="00A05BEE">
              <w:rPr>
                <w:rStyle w:val="Strong"/>
              </w:rPr>
              <w:lastRenderedPageBreak/>
              <w:t>For example:</w:t>
            </w:r>
            <w:r w:rsidRPr="00A05BEE">
              <w:t xml:space="preserve"> A worker raises a grievance with her employer alleging sex discrimination. The employer dismisses her grievance. She decides to make a claim to the tribunal but before she does so she contacts Acas to comply with the early conciliation procedure. Acas helps her and her employer to conciliate the dispute. As a result of the conciliation, the worker and her employer agree to settle the claim on terms which are agreeable to both of them.</w:t>
            </w:r>
          </w:p>
        </w:tc>
      </w:tr>
    </w:tbl>
    <w:p w:rsidR="00C460DD" w:rsidRPr="004E4E6A" w:rsidRDefault="00C460DD" w:rsidP="00C460DD">
      <w:pPr>
        <w:pStyle w:val="L4Headers"/>
      </w:pPr>
      <w:r w:rsidRPr="00A95CCC">
        <w:t>Qualifying settlement agreement</w:t>
      </w:r>
    </w:p>
    <w:p w:rsidR="00C460DD" w:rsidRPr="00A05BEE" w:rsidRDefault="00C460DD" w:rsidP="00C460DD">
      <w:r w:rsidRPr="00A05BEE">
        <w:t>You and the worker can also settle a claim or potential claim to the Employment Tribunal by way of a 'qualifying settlement agreement’. There are specific conditions which must be satisfied if a claim is settled in this way:</w:t>
      </w:r>
    </w:p>
    <w:p w:rsidR="00C460DD" w:rsidRPr="00A05BEE" w:rsidRDefault="00C460DD" w:rsidP="00C460DD">
      <w:pPr>
        <w:pStyle w:val="ListBullet"/>
        <w:numPr>
          <w:ilvl w:val="0"/>
          <w:numId w:val="30"/>
        </w:numPr>
        <w:ind w:left="454" w:hanging="454"/>
      </w:pPr>
      <w:r w:rsidRPr="00A05BEE">
        <w:t>the agreement must be in writing</w:t>
      </w:r>
    </w:p>
    <w:p w:rsidR="00C460DD" w:rsidRPr="00A05BEE" w:rsidRDefault="00C460DD" w:rsidP="00C460DD">
      <w:pPr>
        <w:pStyle w:val="ListBullet"/>
        <w:numPr>
          <w:ilvl w:val="0"/>
          <w:numId w:val="30"/>
        </w:numPr>
        <w:ind w:left="454" w:hanging="454"/>
      </w:pPr>
      <w:r w:rsidRPr="00A05BEE">
        <w:t>the conditions in the agreement must be tailored to the circumstances of the claim</w:t>
      </w:r>
    </w:p>
    <w:p w:rsidR="00C460DD" w:rsidRPr="00A05BEE" w:rsidRDefault="00C460DD" w:rsidP="00C460DD">
      <w:pPr>
        <w:pStyle w:val="ListBullet"/>
        <w:numPr>
          <w:ilvl w:val="0"/>
          <w:numId w:val="30"/>
        </w:numPr>
        <w:ind w:left="454" w:hanging="454"/>
      </w:pPr>
      <w:r w:rsidRPr="00A05BEE">
        <w:t>the worker must have received legal advice about the terms of the agreement from an independent advisor who is insured against the risk of a claim arising from that advice</w:t>
      </w:r>
    </w:p>
    <w:p w:rsidR="00C460DD" w:rsidRPr="00A05BEE" w:rsidRDefault="00C460DD" w:rsidP="00C460DD">
      <w:pPr>
        <w:pStyle w:val="ListBullet"/>
        <w:numPr>
          <w:ilvl w:val="0"/>
          <w:numId w:val="30"/>
        </w:numPr>
        <w:ind w:left="454" w:hanging="454"/>
        <w:rPr>
          <w:rFonts w:eastAsia="Arial" w:cs="Arial"/>
          <w:szCs w:val="24"/>
        </w:rPr>
      </w:pPr>
      <w:r w:rsidRPr="00A05BEE">
        <w:t>the person who provides the worker with independent legal advice on the settlement agreement must be a lawyer, a trade union representative with written authority from the trade union or an advice centre worker with written authority from the centre to give this</w:t>
      </w:r>
      <w:r w:rsidRPr="000B59FB">
        <w:rPr>
          <w:rFonts w:eastAsia="Arial" w:cs="Arial"/>
          <w:szCs w:val="24"/>
        </w:rPr>
        <w:t xml:space="preserve"> advice.</w:t>
      </w:r>
    </w:p>
    <w:p w:rsidR="00C460DD" w:rsidRPr="00D47292" w:rsidRDefault="00C460DD" w:rsidP="00C460DD">
      <w:pPr>
        <w:pStyle w:val="L3Heading"/>
      </w:pPr>
      <w:bookmarkStart w:id="187" w:name="_bookmark80"/>
      <w:bookmarkStart w:id="188" w:name="_Toc296339236"/>
      <w:bookmarkEnd w:id="187"/>
      <w:r>
        <w:t xml:space="preserve">More </w:t>
      </w:r>
      <w:r w:rsidRPr="00D47292">
        <w:t>information about defending an Employment Tribunal case</w:t>
      </w:r>
      <w:bookmarkEnd w:id="188"/>
    </w:p>
    <w:p w:rsidR="00C460DD" w:rsidRDefault="00C460DD" w:rsidP="00C460DD">
      <w:pPr>
        <w:pStyle w:val="ListBullet"/>
        <w:numPr>
          <w:ilvl w:val="0"/>
          <w:numId w:val="30"/>
        </w:numPr>
        <w:ind w:left="454" w:hanging="454"/>
        <w:rPr>
          <w:rFonts w:eastAsia="Arial" w:cs="Arial"/>
          <w:szCs w:val="24"/>
        </w:rPr>
      </w:pPr>
      <w:r w:rsidRPr="00D47292">
        <w:t>You can find out more about what to do if someone brings an Employment Tribunal case against you from</w:t>
      </w:r>
      <w:r>
        <w:t xml:space="preserve"> </w:t>
      </w:r>
      <w:r>
        <w:rPr>
          <w:rFonts w:cs="Arial"/>
        </w:rPr>
        <w:t xml:space="preserve">Acas – see in </w:t>
      </w:r>
      <w:r w:rsidRPr="00A05BEE">
        <w:rPr>
          <w:rStyle w:val="Emphasis"/>
        </w:rPr>
        <w:t>‘Further sources of information and advice’</w:t>
      </w:r>
      <w:r w:rsidRPr="00B80D79">
        <w:rPr>
          <w:rFonts w:eastAsia="Arial" w:cs="Arial"/>
          <w:szCs w:val="24"/>
        </w:rPr>
        <w:t xml:space="preserve"> </w:t>
      </w:r>
      <w:r>
        <w:rPr>
          <w:rFonts w:cs="Arial"/>
        </w:rPr>
        <w:t>for contact details.</w:t>
      </w:r>
      <w:bookmarkStart w:id="189" w:name="_bookmark50"/>
      <w:bookmarkStart w:id="190" w:name="If_a_job_applicant_complains_to_you"/>
      <w:bookmarkStart w:id="191" w:name="_bookmark51"/>
      <w:bookmarkStart w:id="192" w:name="_bookmark52"/>
      <w:bookmarkStart w:id="193" w:name="What_you_can_do_if_you_find_that_there_h"/>
      <w:bookmarkStart w:id="194" w:name="_bookmark53"/>
      <w:bookmarkStart w:id="195" w:name="_bookmark54"/>
      <w:bookmarkStart w:id="196" w:name="Where_claims_are_brought"/>
      <w:bookmarkStart w:id="197" w:name="_bookmark55"/>
      <w:bookmarkStart w:id="198" w:name="Key_points_about_discrimination_cases_in"/>
      <w:bookmarkStart w:id="199" w:name="_bookmark56"/>
      <w:bookmarkStart w:id="200" w:name="Time_limits_for_bringing_a_claim"/>
      <w:bookmarkStart w:id="201" w:name="_bookmark57"/>
      <w:bookmarkStart w:id="202" w:name="_bookmark58"/>
      <w:bookmarkStart w:id="203" w:name="_bookmark59"/>
      <w:bookmarkStart w:id="204" w:name="Acas"/>
      <w:bookmarkStart w:id="205" w:name="_bookmark60"/>
      <w:bookmarkStart w:id="206" w:name="Settling_a_dispute"/>
      <w:bookmarkStart w:id="207" w:name="_bookmark61"/>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rsidR="00C460DD" w:rsidRPr="00A05BEE" w:rsidRDefault="00C460DD" w:rsidP="00C460DD">
      <w:bookmarkStart w:id="208" w:name="_bookmark62"/>
      <w:bookmarkStart w:id="209" w:name="5._Further_sources_of_information__and_a"/>
      <w:bookmarkStart w:id="210" w:name="_bookmark82"/>
      <w:bookmarkStart w:id="211" w:name="_bookmark63"/>
      <w:bookmarkStart w:id="212" w:name="6._Glossary"/>
      <w:bookmarkEnd w:id="208"/>
      <w:bookmarkEnd w:id="209"/>
      <w:bookmarkEnd w:id="210"/>
      <w:bookmarkEnd w:id="211"/>
      <w:bookmarkEnd w:id="212"/>
    </w:p>
    <w:p w:rsidR="00C460DD" w:rsidRPr="00A05BEE" w:rsidRDefault="00C460DD" w:rsidP="00C460DD">
      <w:pPr>
        <w:sectPr w:rsidR="00C460DD" w:rsidRPr="00A05BEE" w:rsidSect="00E0600F">
          <w:pgSz w:w="11910" w:h="16840"/>
          <w:pgMar w:top="1418" w:right="1418" w:bottom="1418" w:left="1418" w:header="624" w:footer="624" w:gutter="0"/>
          <w:cols w:space="720"/>
        </w:sectPr>
      </w:pPr>
    </w:p>
    <w:p w:rsidR="00C460DD" w:rsidRPr="00422218" w:rsidRDefault="00C460DD" w:rsidP="00C460DD">
      <w:pPr>
        <w:pStyle w:val="L1Headers"/>
      </w:pPr>
      <w:bookmarkStart w:id="213" w:name="_Toc296061161"/>
      <w:bookmarkStart w:id="214" w:name="_Toc296259256"/>
      <w:bookmarkStart w:id="215" w:name="_Toc296339237"/>
      <w:r w:rsidRPr="00422218">
        <w:lastRenderedPageBreak/>
        <w:t>Further sources of information and advice</w:t>
      </w:r>
      <w:bookmarkEnd w:id="213"/>
      <w:bookmarkEnd w:id="214"/>
      <w:bookmarkEnd w:id="215"/>
    </w:p>
    <w:p w:rsidR="00C460DD" w:rsidRPr="00422218" w:rsidRDefault="00C460DD" w:rsidP="00C460DD">
      <w:pPr>
        <w:pStyle w:val="L2Headers"/>
      </w:pPr>
      <w:bookmarkStart w:id="216" w:name="_Toc306103104"/>
      <w:bookmarkStart w:id="217" w:name="_Toc406660642"/>
      <w:bookmarkStart w:id="218" w:name="_Toc293842233"/>
      <w:bookmarkStart w:id="219" w:name="_Toc293842530"/>
      <w:bookmarkStart w:id="220" w:name="_Toc293843736"/>
      <w:bookmarkStart w:id="221" w:name="_Toc293846999"/>
      <w:bookmarkStart w:id="222" w:name="_Toc296258755"/>
      <w:bookmarkStart w:id="223" w:name="_Toc296259257"/>
      <w:bookmarkStart w:id="224" w:name="_Toc296339238"/>
      <w:r w:rsidRPr="00422218">
        <w:t>General advice and information</w:t>
      </w:r>
      <w:bookmarkEnd w:id="216"/>
      <w:bookmarkEnd w:id="217"/>
      <w:bookmarkEnd w:id="218"/>
      <w:bookmarkEnd w:id="219"/>
      <w:bookmarkEnd w:id="220"/>
      <w:bookmarkEnd w:id="221"/>
      <w:bookmarkEnd w:id="222"/>
      <w:bookmarkEnd w:id="223"/>
      <w:bookmarkEnd w:id="224"/>
    </w:p>
    <w:p w:rsidR="00C460DD" w:rsidRPr="00422218" w:rsidRDefault="00C460DD" w:rsidP="00C460DD">
      <w:pPr>
        <w:pStyle w:val="L3Heading"/>
      </w:pPr>
      <w:bookmarkStart w:id="225" w:name="_Toc293842531"/>
      <w:bookmarkStart w:id="226" w:name="_Toc293843737"/>
      <w:bookmarkStart w:id="227" w:name="_Toc293847000"/>
      <w:bookmarkStart w:id="228" w:name="_Toc296258756"/>
      <w:bookmarkStart w:id="229" w:name="_Toc296259258"/>
      <w:bookmarkStart w:id="230" w:name="_Toc296339239"/>
      <w:r w:rsidRPr="00422218">
        <w:t>Equality and Human Rights Commission:</w:t>
      </w:r>
      <w:bookmarkEnd w:id="225"/>
      <w:bookmarkEnd w:id="226"/>
      <w:bookmarkEnd w:id="227"/>
      <w:bookmarkEnd w:id="228"/>
      <w:bookmarkEnd w:id="229"/>
      <w:bookmarkEnd w:id="230"/>
    </w:p>
    <w:p w:rsidR="00C460DD" w:rsidRPr="00422218" w:rsidRDefault="00C460DD" w:rsidP="00C460DD">
      <w:r w:rsidRPr="00422218">
        <w:t>The Equality and Human Rights Commission is the independent advocate for equality and human rights in Britain. It aims to reduce inequality, eliminate discrimination, strengthen good relations between people, and promote and protect human rights. If you need expert information, advice and support on discrimination and human rights issues and the applicable law, especially if you need more help than advice agencies and other local organisations can provide, please contact the Equality Advisory and Support Service (EASS), below. EASS was commissioned by Government in 2012 to replace the EHRC Helpline, which is now closed. EASS is completely independent of the Commission.</w:t>
      </w:r>
    </w:p>
    <w:p w:rsidR="00C460DD" w:rsidRPr="00422218" w:rsidRDefault="00C460DD" w:rsidP="00C460DD">
      <w:pPr>
        <w:pStyle w:val="L3Heading"/>
      </w:pPr>
      <w:bookmarkStart w:id="231" w:name="_Toc293842532"/>
      <w:bookmarkStart w:id="232" w:name="_Toc293843738"/>
      <w:bookmarkStart w:id="233" w:name="_Toc293847001"/>
      <w:bookmarkStart w:id="234" w:name="_Toc296258757"/>
      <w:bookmarkStart w:id="235" w:name="_Toc296259259"/>
      <w:bookmarkStart w:id="236" w:name="_Toc296339240"/>
      <w:r w:rsidRPr="00422218">
        <w:t>Equality Advisory Support Service (EASS)</w:t>
      </w:r>
      <w:bookmarkEnd w:id="231"/>
      <w:bookmarkEnd w:id="232"/>
      <w:bookmarkEnd w:id="233"/>
      <w:bookmarkEnd w:id="234"/>
      <w:bookmarkEnd w:id="235"/>
      <w:bookmarkEnd w:id="236"/>
    </w:p>
    <w:p w:rsidR="00C460DD" w:rsidRPr="00422218" w:rsidRDefault="00C460DD" w:rsidP="00C460DD">
      <w:r w:rsidRPr="00422218">
        <w:t xml:space="preserve">The Helpline advises and assists individuals on issues relating to </w:t>
      </w:r>
      <w:r w:rsidRPr="00422218">
        <w:rPr>
          <w:bCs/>
        </w:rPr>
        <w:t>equality and human rights</w:t>
      </w:r>
      <w:r w:rsidRPr="00422218">
        <w:t xml:space="preserve">, across England, Scotland and Wales. They can also accept referrals from organisations which, due to capacity or funding issues, are unable to provide face to face advice to local users of their services. </w:t>
      </w:r>
    </w:p>
    <w:p w:rsidR="00C460DD" w:rsidRPr="00422218" w:rsidRDefault="00C460DD" w:rsidP="00C460DD">
      <w:pPr>
        <w:pStyle w:val="Bulletsgroup"/>
      </w:pPr>
      <w:r w:rsidRPr="00422218">
        <w:t xml:space="preserve">Website: </w:t>
      </w:r>
      <w:hyperlink r:id="rId25" w:history="1">
        <w:r w:rsidRPr="00422218">
          <w:rPr>
            <w:rStyle w:val="Hyperlink"/>
          </w:rPr>
          <w:t>www.equalityadvisoryservice.com/</w:t>
        </w:r>
      </w:hyperlink>
      <w:r w:rsidRPr="00422218">
        <w:t xml:space="preserve"> </w:t>
      </w:r>
    </w:p>
    <w:p w:rsidR="00C460DD" w:rsidRPr="00422218" w:rsidRDefault="00C460DD" w:rsidP="00C460DD">
      <w:pPr>
        <w:pStyle w:val="Bulletsgroup"/>
      </w:pPr>
      <w:r w:rsidRPr="00422218">
        <w:t>Telephone: 0808 800 0082 (Mon–Fri: 9am to 8pm; Sat 10am to 2pm)</w:t>
      </w:r>
    </w:p>
    <w:p w:rsidR="00C460DD" w:rsidRPr="00422218" w:rsidRDefault="00C460DD" w:rsidP="00C460DD">
      <w:pPr>
        <w:pStyle w:val="Bulletsgroup"/>
      </w:pPr>
      <w:r w:rsidRPr="00422218">
        <w:t>Text phone: 0808 800 0084 (Mon–Fri: 9am to 8pm; Sat 10am to 2pm)</w:t>
      </w:r>
    </w:p>
    <w:p w:rsidR="00C460DD" w:rsidRPr="00422218" w:rsidRDefault="00C460DD" w:rsidP="00C460DD">
      <w:pPr>
        <w:pStyle w:val="L3Heading"/>
        <w:rPr>
          <w:bCs/>
        </w:rPr>
      </w:pPr>
      <w:bookmarkStart w:id="237" w:name="_Toc293842533"/>
      <w:bookmarkStart w:id="238" w:name="_Toc293843739"/>
      <w:bookmarkStart w:id="239" w:name="_Toc293847002"/>
      <w:bookmarkStart w:id="240" w:name="_Toc296258758"/>
      <w:bookmarkStart w:id="241" w:name="_Toc296259260"/>
      <w:bookmarkStart w:id="242" w:name="_Toc296339241"/>
      <w:r w:rsidRPr="00422218">
        <w:t>Acas – The Independent Advisory, Conciliation and Arbitration Service</w:t>
      </w:r>
      <w:bookmarkEnd w:id="237"/>
      <w:bookmarkEnd w:id="238"/>
      <w:bookmarkEnd w:id="239"/>
      <w:bookmarkEnd w:id="240"/>
      <w:bookmarkEnd w:id="241"/>
      <w:bookmarkEnd w:id="242"/>
    </w:p>
    <w:p w:rsidR="00C460DD" w:rsidRPr="00422218" w:rsidRDefault="00C460DD" w:rsidP="00C460DD">
      <w:pPr>
        <w:pStyle w:val="Basepara"/>
      </w:pPr>
      <w:r w:rsidRPr="00422218">
        <w:t>Acas aims to improve organisations and working life through better employment relations. It provides impartial advice, training, information and a range of problem resolution services.</w:t>
      </w:r>
    </w:p>
    <w:p w:rsidR="00C460DD" w:rsidRPr="00422218" w:rsidRDefault="00C460DD" w:rsidP="00C460DD">
      <w:pPr>
        <w:pStyle w:val="Bulletsgroup"/>
      </w:pPr>
      <w:r w:rsidRPr="00422218">
        <w:t>Websit</w:t>
      </w:r>
      <w:hyperlink r:id="rId26">
        <w:r w:rsidRPr="00422218">
          <w:t xml:space="preserve">e: </w:t>
        </w:r>
        <w:r w:rsidRPr="00422218">
          <w:rPr>
            <w:rStyle w:val="Hyperlink"/>
          </w:rPr>
          <w:t>www.acas.org.uk</w:t>
        </w:r>
      </w:hyperlink>
    </w:p>
    <w:p w:rsidR="00C460DD" w:rsidRPr="00422218" w:rsidRDefault="00C460DD" w:rsidP="00C460DD">
      <w:pPr>
        <w:pStyle w:val="Bulletsgroup"/>
      </w:pPr>
      <w:r w:rsidRPr="00422218">
        <w:t>Telephone: 08457 47 47 47 (Mon–Fri: 08:00–20:00; Sat: 09:00–13:00)</w:t>
      </w:r>
    </w:p>
    <w:p w:rsidR="00C460DD" w:rsidRPr="00422218" w:rsidRDefault="00C460DD" w:rsidP="00C460DD">
      <w:pPr>
        <w:pStyle w:val="L3Heading"/>
      </w:pPr>
      <w:bookmarkStart w:id="243" w:name="_Toc293842534"/>
      <w:bookmarkStart w:id="244" w:name="_Toc293843740"/>
      <w:bookmarkStart w:id="245" w:name="_Toc293847003"/>
      <w:bookmarkStart w:id="246" w:name="_Toc296258759"/>
      <w:bookmarkStart w:id="247" w:name="_Toc296259261"/>
      <w:bookmarkStart w:id="248" w:name="_Toc296339242"/>
      <w:r w:rsidRPr="00422218">
        <w:lastRenderedPageBreak/>
        <w:t>GOV.UK (Employing people)</w:t>
      </w:r>
      <w:bookmarkEnd w:id="243"/>
      <w:bookmarkEnd w:id="244"/>
      <w:bookmarkEnd w:id="245"/>
      <w:bookmarkEnd w:id="246"/>
      <w:bookmarkEnd w:id="247"/>
      <w:bookmarkEnd w:id="248"/>
    </w:p>
    <w:p w:rsidR="00C460DD" w:rsidRPr="00422218" w:rsidRDefault="00C460DD" w:rsidP="00C460DD">
      <w:pPr>
        <w:pStyle w:val="Basepara"/>
      </w:pPr>
      <w:r w:rsidRPr="00422218">
        <w:t>Guidance from the government’s website for employers.</w:t>
      </w:r>
    </w:p>
    <w:p w:rsidR="00C460DD" w:rsidRPr="00422218" w:rsidRDefault="00C460DD" w:rsidP="00C460DD">
      <w:pPr>
        <w:pStyle w:val="Bulletsss"/>
        <w:numPr>
          <w:ilvl w:val="0"/>
          <w:numId w:val="47"/>
        </w:numPr>
        <w:ind w:left="714" w:hanging="357"/>
      </w:pPr>
      <w:r w:rsidRPr="00422218">
        <w:t>Website:</w:t>
      </w:r>
      <w:r w:rsidRPr="00422218">
        <w:rPr>
          <w:b/>
          <w:kern w:val="28"/>
        </w:rPr>
        <w:t xml:space="preserve"> </w:t>
      </w:r>
      <w:hyperlink r:id="rId27" w:history="1">
        <w:r w:rsidRPr="00422218">
          <w:rPr>
            <w:rStyle w:val="Hyperlink"/>
            <w:kern w:val="28"/>
          </w:rPr>
          <w:t>https://www.gov.uk/browse/employing-people</w:t>
        </w:r>
      </w:hyperlink>
      <w:r w:rsidRPr="00422218">
        <w:rPr>
          <w:kern w:val="28"/>
        </w:rPr>
        <w:t xml:space="preserve"> </w:t>
      </w:r>
    </w:p>
    <w:p w:rsidR="00C460DD" w:rsidRPr="00422218" w:rsidRDefault="00C460DD" w:rsidP="00C460DD">
      <w:pPr>
        <w:pStyle w:val="L3Heading"/>
        <w:rPr>
          <w:bCs/>
        </w:rPr>
      </w:pPr>
      <w:bookmarkStart w:id="249" w:name="_Toc293842535"/>
      <w:bookmarkStart w:id="250" w:name="_Toc293843741"/>
      <w:bookmarkStart w:id="251" w:name="_Toc293847004"/>
      <w:bookmarkStart w:id="252" w:name="_Toc296258760"/>
      <w:bookmarkStart w:id="253" w:name="_Toc296259262"/>
      <w:bookmarkStart w:id="254" w:name="_Toc296339243"/>
      <w:r w:rsidRPr="00422218">
        <w:t>Access to Work</w:t>
      </w:r>
      <w:bookmarkEnd w:id="249"/>
      <w:bookmarkEnd w:id="250"/>
      <w:bookmarkEnd w:id="251"/>
      <w:bookmarkEnd w:id="252"/>
      <w:bookmarkEnd w:id="253"/>
      <w:bookmarkEnd w:id="254"/>
    </w:p>
    <w:p w:rsidR="00C460DD" w:rsidRPr="00422218" w:rsidRDefault="00C460DD" w:rsidP="00C460DD">
      <w:r w:rsidRPr="00422218">
        <w:t>Access to Work can help disabled people or their employers if their condition or disability affects the ease by which they can carry out their job or gain employment. It gives advice and support with extra costs which may arise because of certain needs.</w:t>
      </w:r>
    </w:p>
    <w:p w:rsidR="00C460DD" w:rsidRPr="00422218" w:rsidRDefault="00C460DD" w:rsidP="00C460DD">
      <w:pPr>
        <w:pStyle w:val="Bulletsgroup"/>
      </w:pPr>
      <w:r w:rsidRPr="00422218">
        <w:t>Website:</w:t>
      </w:r>
      <w:hyperlink r:id="rId28">
        <w:r w:rsidRPr="00422218">
          <w:t xml:space="preserve"> </w:t>
        </w:r>
        <w:r w:rsidRPr="00422218">
          <w:rPr>
            <w:rStyle w:val="Hyperlink"/>
          </w:rPr>
          <w:t>https://www.gov.uk/access-to-work</w:t>
        </w:r>
      </w:hyperlink>
      <w:r w:rsidRPr="00422218">
        <w:t xml:space="preserve"> </w:t>
      </w:r>
    </w:p>
    <w:p w:rsidR="00C460DD" w:rsidRPr="00422218" w:rsidRDefault="00C460DD" w:rsidP="00C460DD">
      <w:r w:rsidRPr="00422218">
        <w:t>London, East England and South East England</w:t>
      </w:r>
    </w:p>
    <w:p w:rsidR="00C460DD" w:rsidRPr="00422218" w:rsidRDefault="00C460DD" w:rsidP="00C460DD">
      <w:pPr>
        <w:pStyle w:val="Bulletsgroup"/>
        <w:rPr>
          <w:rStyle w:val="Hyperlink"/>
        </w:rPr>
      </w:pPr>
      <w:r w:rsidRPr="00422218">
        <w:t xml:space="preserve">Email: </w:t>
      </w:r>
      <w:hyperlink r:id="rId29">
        <w:r w:rsidRPr="00422218">
          <w:rPr>
            <w:rStyle w:val="Hyperlink"/>
          </w:rPr>
          <w:t>atwosu.london@jobcentreplus.gsi.gov.uk</w:t>
        </w:r>
      </w:hyperlink>
    </w:p>
    <w:p w:rsidR="00C460DD" w:rsidRPr="00422218" w:rsidRDefault="00C460DD" w:rsidP="00C460DD">
      <w:pPr>
        <w:pStyle w:val="Bulletsgroup"/>
      </w:pPr>
      <w:r w:rsidRPr="00422218">
        <w:t>Telephone: 020 8426 3110</w:t>
      </w:r>
    </w:p>
    <w:p w:rsidR="00C460DD" w:rsidRPr="00422218" w:rsidRDefault="00C460DD" w:rsidP="00C460DD">
      <w:pPr>
        <w:pStyle w:val="Bulletsgroup"/>
      </w:pPr>
      <w:r w:rsidRPr="00422218">
        <w:t>Textphone: 020 8426 3133</w:t>
      </w:r>
    </w:p>
    <w:p w:rsidR="00C460DD" w:rsidRPr="00422218" w:rsidRDefault="00C460DD" w:rsidP="00C460DD">
      <w:r w:rsidRPr="00422218">
        <w:t>Wales, South West England, West Midlands and East Midlands:</w:t>
      </w:r>
    </w:p>
    <w:p w:rsidR="00C460DD" w:rsidRPr="00422218" w:rsidRDefault="00C460DD" w:rsidP="00C460DD">
      <w:pPr>
        <w:pStyle w:val="Bulletsgroup"/>
      </w:pPr>
      <w:r w:rsidRPr="00422218">
        <w:t>Telephone: 02920 423 291</w:t>
      </w:r>
    </w:p>
    <w:p w:rsidR="00C460DD" w:rsidRPr="00422218" w:rsidRDefault="00C460DD" w:rsidP="00C460DD">
      <w:pPr>
        <w:pStyle w:val="Bulletsgroup"/>
      </w:pPr>
      <w:r w:rsidRPr="00422218">
        <w:t>Textphone: 0845 602 5850</w:t>
      </w:r>
    </w:p>
    <w:p w:rsidR="00C460DD" w:rsidRPr="00422218" w:rsidRDefault="00C460DD" w:rsidP="00C460DD">
      <w:pPr>
        <w:pStyle w:val="Bulletsgroup"/>
      </w:pPr>
      <w:r w:rsidRPr="00422218">
        <w:t xml:space="preserve">Email: </w:t>
      </w:r>
      <w:hyperlink r:id="rId30" w:history="1">
        <w:r w:rsidRPr="00422218">
          <w:rPr>
            <w:rStyle w:val="Hyperlink"/>
          </w:rPr>
          <w:t>atwosu.cardiff@dwp.gsi.gov.uk</w:t>
        </w:r>
      </w:hyperlink>
    </w:p>
    <w:p w:rsidR="00C460DD" w:rsidRPr="00422218" w:rsidRDefault="00C460DD" w:rsidP="00C460DD">
      <w:r w:rsidRPr="00422218">
        <w:t>Scotland, North West England, North East England and Yorkshire and Humberside:</w:t>
      </w:r>
    </w:p>
    <w:p w:rsidR="00C460DD" w:rsidRPr="00422218" w:rsidRDefault="00C460DD" w:rsidP="00C460DD">
      <w:pPr>
        <w:pStyle w:val="Bulletsgroup"/>
      </w:pPr>
      <w:r w:rsidRPr="00422218">
        <w:t>Telephone: 0141 950 5327</w:t>
      </w:r>
    </w:p>
    <w:p w:rsidR="00C460DD" w:rsidRPr="00422218" w:rsidRDefault="00C460DD" w:rsidP="00C460DD">
      <w:pPr>
        <w:pStyle w:val="Bulletsgroup"/>
      </w:pPr>
      <w:r w:rsidRPr="00422218">
        <w:t xml:space="preserve">Email: </w:t>
      </w:r>
      <w:hyperlink r:id="rId31">
        <w:r w:rsidRPr="00422218">
          <w:rPr>
            <w:rStyle w:val="Hyperlink"/>
          </w:rPr>
          <w:t>atwosu.glasgow@jobcentreplus.gsi.gov.uk</w:t>
        </w:r>
      </w:hyperlink>
    </w:p>
    <w:p w:rsidR="00C460DD" w:rsidRPr="00422218" w:rsidRDefault="00C460DD" w:rsidP="00C460DD">
      <w:pPr>
        <w:pStyle w:val="L3Heading"/>
      </w:pPr>
      <w:bookmarkStart w:id="255" w:name="_Toc293842536"/>
      <w:bookmarkStart w:id="256" w:name="_Toc293843742"/>
      <w:bookmarkStart w:id="257" w:name="_Toc293847005"/>
      <w:bookmarkStart w:id="258" w:name="_Toc296258761"/>
      <w:bookmarkStart w:id="259" w:name="_Toc296259263"/>
      <w:bookmarkStart w:id="260" w:name="_Toc296339244"/>
      <w:r w:rsidRPr="00422218">
        <w:t>Advicenow</w:t>
      </w:r>
      <w:bookmarkEnd w:id="255"/>
      <w:bookmarkEnd w:id="256"/>
      <w:bookmarkEnd w:id="257"/>
      <w:bookmarkEnd w:id="258"/>
      <w:bookmarkEnd w:id="259"/>
      <w:bookmarkEnd w:id="260"/>
    </w:p>
    <w:p w:rsidR="00C460DD" w:rsidRPr="00422218" w:rsidRDefault="00C460DD" w:rsidP="00C460DD">
      <w:pPr>
        <w:pStyle w:val="Basepara"/>
      </w:pPr>
      <w:r w:rsidRPr="00422218">
        <w:t>An independent, not-for-profit website providing accurate, up-to-date information on rights and legal issues.</w:t>
      </w:r>
    </w:p>
    <w:p w:rsidR="00C460DD" w:rsidRPr="00422218" w:rsidRDefault="00C460DD" w:rsidP="00C460DD">
      <w:pPr>
        <w:pStyle w:val="Bulletsss"/>
        <w:numPr>
          <w:ilvl w:val="0"/>
          <w:numId w:val="47"/>
        </w:numPr>
        <w:ind w:left="714" w:hanging="357"/>
        <w:rPr>
          <w:kern w:val="28"/>
        </w:rPr>
      </w:pPr>
      <w:r w:rsidRPr="00422218">
        <w:rPr>
          <w:kern w:val="28"/>
        </w:rPr>
        <w:t xml:space="preserve">Website: </w:t>
      </w:r>
      <w:hyperlink r:id="rId32" w:history="1">
        <w:r w:rsidRPr="00422218">
          <w:rPr>
            <w:rStyle w:val="Hyperlink"/>
          </w:rPr>
          <w:t>www.advicenow.org.uk</w:t>
        </w:r>
      </w:hyperlink>
    </w:p>
    <w:p w:rsidR="00C460DD" w:rsidRPr="00422218" w:rsidRDefault="00C460DD" w:rsidP="00C460DD">
      <w:pPr>
        <w:pStyle w:val="L3Heading"/>
      </w:pPr>
      <w:bookmarkStart w:id="261" w:name="_Toc293842537"/>
      <w:bookmarkStart w:id="262" w:name="_Toc293843743"/>
      <w:bookmarkStart w:id="263" w:name="_Toc293847006"/>
      <w:bookmarkStart w:id="264" w:name="_Toc296258762"/>
      <w:bookmarkStart w:id="265" w:name="_Toc296259264"/>
      <w:bookmarkStart w:id="266" w:name="_Toc296339245"/>
      <w:r w:rsidRPr="00422218">
        <w:t>Advice UK</w:t>
      </w:r>
      <w:bookmarkEnd w:id="261"/>
      <w:bookmarkEnd w:id="262"/>
      <w:bookmarkEnd w:id="263"/>
      <w:bookmarkEnd w:id="264"/>
      <w:bookmarkEnd w:id="265"/>
      <w:bookmarkEnd w:id="266"/>
    </w:p>
    <w:p w:rsidR="00C460DD" w:rsidRPr="00422218" w:rsidRDefault="00C460DD" w:rsidP="00C460DD">
      <w:r w:rsidRPr="00422218">
        <w:t>A UK network of advice-providing organisations. They do not give out advice themselves, but the website has a directory of advice-giving agencies.</w:t>
      </w:r>
    </w:p>
    <w:p w:rsidR="00C460DD" w:rsidRPr="00422218" w:rsidRDefault="00C460DD" w:rsidP="00C460DD">
      <w:pPr>
        <w:pStyle w:val="Bulletsgroup"/>
      </w:pPr>
      <w:r w:rsidRPr="00422218">
        <w:t xml:space="preserve">Website: </w:t>
      </w:r>
      <w:hyperlink r:id="rId33" w:history="1">
        <w:r w:rsidRPr="00422218">
          <w:rPr>
            <w:rStyle w:val="Hyperlink"/>
          </w:rPr>
          <w:t>www.adviceuk.org.uk</w:t>
        </w:r>
      </w:hyperlink>
    </w:p>
    <w:p w:rsidR="00C460DD" w:rsidRPr="00422218" w:rsidRDefault="00C460DD" w:rsidP="00C460DD">
      <w:pPr>
        <w:pStyle w:val="Bulletsgroup"/>
      </w:pPr>
      <w:r w:rsidRPr="00422218">
        <w:t xml:space="preserve">Email: </w:t>
      </w:r>
      <w:hyperlink r:id="rId34" w:history="1">
        <w:r w:rsidRPr="00422218">
          <w:rPr>
            <w:rStyle w:val="Hyperlink"/>
          </w:rPr>
          <w:t>mail@adviceuk.org.uk</w:t>
        </w:r>
      </w:hyperlink>
    </w:p>
    <w:p w:rsidR="00C460DD" w:rsidRPr="00422218" w:rsidRDefault="00C460DD" w:rsidP="00C460DD">
      <w:pPr>
        <w:pStyle w:val="Bulletsgroup"/>
      </w:pPr>
      <w:r w:rsidRPr="00422218">
        <w:t xml:space="preserve">Telephone: 0300 777 0107 </w:t>
      </w:r>
      <w:r w:rsidRPr="00422218">
        <w:rPr>
          <w:b/>
          <w:bCs/>
        </w:rPr>
        <w:t>or</w:t>
      </w:r>
      <w:r w:rsidRPr="00422218">
        <w:t xml:space="preserve"> 0300 777 0108</w:t>
      </w:r>
    </w:p>
    <w:p w:rsidR="00C460DD" w:rsidRPr="00422218" w:rsidRDefault="00C460DD" w:rsidP="00C460DD">
      <w:pPr>
        <w:pStyle w:val="L3Heading"/>
      </w:pPr>
      <w:bookmarkStart w:id="267" w:name="_Toc293842538"/>
      <w:bookmarkStart w:id="268" w:name="_Toc293843744"/>
      <w:bookmarkStart w:id="269" w:name="_Toc293847007"/>
      <w:bookmarkStart w:id="270" w:name="_Toc296258763"/>
      <w:bookmarkStart w:id="271" w:name="_Toc296259265"/>
      <w:bookmarkStart w:id="272" w:name="_Toc296339246"/>
      <w:r w:rsidRPr="00422218">
        <w:lastRenderedPageBreak/>
        <w:t>Age UK</w:t>
      </w:r>
      <w:bookmarkEnd w:id="267"/>
      <w:bookmarkEnd w:id="268"/>
      <w:bookmarkEnd w:id="269"/>
      <w:bookmarkEnd w:id="270"/>
      <w:bookmarkEnd w:id="271"/>
      <w:bookmarkEnd w:id="272"/>
    </w:p>
    <w:p w:rsidR="00C460DD" w:rsidRPr="00422218" w:rsidRDefault="00C460DD" w:rsidP="00C460DD">
      <w:pPr>
        <w:pStyle w:val="Basepara"/>
      </w:pPr>
      <w:r w:rsidRPr="00422218">
        <w:t>Age UK aims to improve later life for everyone by providing information and advice, campaigns, products, training and research.</w:t>
      </w:r>
    </w:p>
    <w:p w:rsidR="00C460DD" w:rsidRPr="00422218" w:rsidRDefault="00C460DD" w:rsidP="00C460DD">
      <w:pPr>
        <w:pStyle w:val="Bulletsgroup"/>
      </w:pPr>
      <w:r w:rsidRPr="00422218">
        <w:t xml:space="preserve">Website: </w:t>
      </w:r>
      <w:hyperlink r:id="rId35" w:history="1">
        <w:r w:rsidRPr="00422218">
          <w:rPr>
            <w:rStyle w:val="Hyperlink"/>
          </w:rPr>
          <w:t>www.ageuk.org.uk</w:t>
        </w:r>
      </w:hyperlink>
      <w:r w:rsidRPr="00422218">
        <w:rPr>
          <w:rStyle w:val="Hyperlink"/>
          <w:rFonts w:cs="Arial"/>
          <w:color w:val="C00000"/>
        </w:rPr>
        <w:t xml:space="preserve"> </w:t>
      </w:r>
    </w:p>
    <w:p w:rsidR="00C460DD" w:rsidRPr="00422218" w:rsidRDefault="00C460DD" w:rsidP="00C460DD">
      <w:pPr>
        <w:pStyle w:val="Bulletsgroup"/>
      </w:pPr>
      <w:r w:rsidRPr="00422218">
        <w:t>Telephone: 0800 169 6565</w:t>
      </w:r>
    </w:p>
    <w:p w:rsidR="00C460DD" w:rsidRPr="00422218" w:rsidRDefault="00C460DD" w:rsidP="00C460DD">
      <w:pPr>
        <w:pStyle w:val="Bulletsgroup"/>
      </w:pPr>
      <w:r w:rsidRPr="00422218">
        <w:t xml:space="preserve">Email: </w:t>
      </w:r>
      <w:hyperlink r:id="rId36" w:history="1">
        <w:r w:rsidRPr="00422218">
          <w:rPr>
            <w:rStyle w:val="Hyperlink"/>
          </w:rPr>
          <w:t>contact@ageuk.org.uk</w:t>
        </w:r>
      </w:hyperlink>
    </w:p>
    <w:p w:rsidR="00C460DD" w:rsidRPr="00422218" w:rsidRDefault="00C460DD" w:rsidP="00C460DD">
      <w:pPr>
        <w:pStyle w:val="L3Heading"/>
        <w:rPr>
          <w:bCs/>
        </w:rPr>
      </w:pPr>
      <w:bookmarkStart w:id="273" w:name="_Toc293842539"/>
      <w:bookmarkStart w:id="274" w:name="_Toc293843745"/>
      <w:bookmarkStart w:id="275" w:name="_Toc293847008"/>
      <w:bookmarkStart w:id="276" w:name="_Toc296258764"/>
      <w:bookmarkStart w:id="277" w:name="_Toc296259266"/>
      <w:bookmarkStart w:id="278" w:name="_Toc296339247"/>
      <w:r w:rsidRPr="00422218">
        <w:t>Association of Disabled Professionals (ADP)</w:t>
      </w:r>
      <w:bookmarkEnd w:id="273"/>
      <w:bookmarkEnd w:id="274"/>
      <w:bookmarkEnd w:id="275"/>
      <w:bookmarkEnd w:id="276"/>
      <w:bookmarkEnd w:id="277"/>
      <w:bookmarkEnd w:id="278"/>
    </w:p>
    <w:p w:rsidR="00C460DD" w:rsidRPr="00422218" w:rsidRDefault="00C460DD" w:rsidP="00C460DD">
      <w:pPr>
        <w:pStyle w:val="Basepara"/>
      </w:pPr>
      <w:r w:rsidRPr="00422218">
        <w:t>The ADP website offers advice, support, resources and general information for disabled professionals, entrepreneurs and employers.</w:t>
      </w:r>
    </w:p>
    <w:p w:rsidR="00C460DD" w:rsidRPr="00422218" w:rsidRDefault="00C460DD" w:rsidP="00C460DD">
      <w:pPr>
        <w:pStyle w:val="Bulletsgroup"/>
      </w:pPr>
      <w:r w:rsidRPr="00422218">
        <w:t>Websit</w:t>
      </w:r>
      <w:hyperlink r:id="rId37">
        <w:r w:rsidRPr="00422218">
          <w:t xml:space="preserve">e: </w:t>
        </w:r>
        <w:r w:rsidRPr="00422218">
          <w:rPr>
            <w:rStyle w:val="Hyperlink"/>
          </w:rPr>
          <w:t>www.adp.org.uk</w:t>
        </w:r>
      </w:hyperlink>
    </w:p>
    <w:p w:rsidR="00C460DD" w:rsidRPr="00422218" w:rsidRDefault="00C460DD" w:rsidP="00C460DD">
      <w:pPr>
        <w:pStyle w:val="Bulletsgroup"/>
      </w:pPr>
      <w:r w:rsidRPr="00422218">
        <w:t>Telephone: 01204 431638 (answerphone only service)</w:t>
      </w:r>
    </w:p>
    <w:p w:rsidR="00C460DD" w:rsidRPr="00422218" w:rsidRDefault="00C460DD" w:rsidP="00C460DD">
      <w:pPr>
        <w:pStyle w:val="Bulletsgroup"/>
      </w:pPr>
      <w:r w:rsidRPr="00422218">
        <w:t>Fax: 01204 431638</w:t>
      </w:r>
    </w:p>
    <w:p w:rsidR="00C460DD" w:rsidRPr="00422218" w:rsidRDefault="00C460DD" w:rsidP="00C460DD">
      <w:pPr>
        <w:pStyle w:val="Bulletsgroup"/>
      </w:pPr>
      <w:r w:rsidRPr="00422218">
        <w:t>Email</w:t>
      </w:r>
      <w:hyperlink r:id="rId38">
        <w:r w:rsidRPr="00422218">
          <w:t xml:space="preserve">: </w:t>
        </w:r>
        <w:r w:rsidRPr="00422218">
          <w:rPr>
            <w:rStyle w:val="Hyperlink"/>
          </w:rPr>
          <w:t>info@adp.org.uk</w:t>
        </w:r>
      </w:hyperlink>
      <w:r w:rsidRPr="00422218">
        <w:t xml:space="preserve"> </w:t>
      </w:r>
    </w:p>
    <w:p w:rsidR="00C460DD" w:rsidRPr="00422218" w:rsidRDefault="00C460DD" w:rsidP="00C460DD">
      <w:pPr>
        <w:pStyle w:val="L3Heading"/>
        <w:rPr>
          <w:bCs/>
        </w:rPr>
      </w:pPr>
      <w:bookmarkStart w:id="279" w:name="_Toc293842540"/>
      <w:bookmarkStart w:id="280" w:name="_Toc293843746"/>
      <w:bookmarkStart w:id="281" w:name="_Toc293847009"/>
      <w:bookmarkStart w:id="282" w:name="_Toc296258765"/>
      <w:bookmarkStart w:id="283" w:name="_Toc296259267"/>
      <w:bookmarkStart w:id="284" w:name="_Toc296339248"/>
      <w:r w:rsidRPr="00422218">
        <w:t>British Chambers of Commerce (BCC)</w:t>
      </w:r>
      <w:bookmarkEnd w:id="279"/>
      <w:bookmarkEnd w:id="280"/>
      <w:bookmarkEnd w:id="281"/>
      <w:bookmarkEnd w:id="282"/>
      <w:bookmarkEnd w:id="283"/>
      <w:bookmarkEnd w:id="284"/>
    </w:p>
    <w:p w:rsidR="00C460DD" w:rsidRPr="00422218" w:rsidRDefault="00C460DD" w:rsidP="00C460DD">
      <w:pPr>
        <w:pStyle w:val="Basepara"/>
      </w:pPr>
      <w:r w:rsidRPr="00422218">
        <w:t>The BCC is the national body for a network of accredited Chambers of Commerce across the UK; each Chamber provides representation, services, information and guidance to its members.</w:t>
      </w:r>
    </w:p>
    <w:p w:rsidR="00C460DD" w:rsidRPr="00422218" w:rsidRDefault="00C460DD" w:rsidP="00C460DD">
      <w:pPr>
        <w:pStyle w:val="Bulletsgroup"/>
      </w:pPr>
      <w:r w:rsidRPr="00422218">
        <w:t>Websit</w:t>
      </w:r>
      <w:hyperlink r:id="rId39">
        <w:r w:rsidRPr="00422218">
          <w:t xml:space="preserve">e: </w:t>
        </w:r>
        <w:r w:rsidRPr="00422218">
          <w:rPr>
            <w:rStyle w:val="Hyperlink"/>
          </w:rPr>
          <w:t>www.britishchambers.org.uk</w:t>
        </w:r>
      </w:hyperlink>
    </w:p>
    <w:p w:rsidR="00C460DD" w:rsidRPr="00422218" w:rsidRDefault="00C460DD" w:rsidP="00C460DD">
      <w:pPr>
        <w:pStyle w:val="Bulletsgroup"/>
      </w:pPr>
      <w:r w:rsidRPr="00422218">
        <w:t>Telephone: 020 7654 5800</w:t>
      </w:r>
    </w:p>
    <w:p w:rsidR="00C460DD" w:rsidRPr="00422218" w:rsidRDefault="00C460DD" w:rsidP="00C460DD">
      <w:pPr>
        <w:pStyle w:val="Bulletsgroup"/>
      </w:pPr>
      <w:r w:rsidRPr="00422218">
        <w:t>Fax: 020 7654 5819</w:t>
      </w:r>
    </w:p>
    <w:p w:rsidR="00C460DD" w:rsidRPr="00422218" w:rsidRDefault="00C460DD" w:rsidP="00C460DD">
      <w:pPr>
        <w:pStyle w:val="Bulletsgroup"/>
      </w:pPr>
      <w:r w:rsidRPr="00422218">
        <w:t>Email</w:t>
      </w:r>
      <w:hyperlink r:id="rId40">
        <w:r w:rsidRPr="00422218">
          <w:t xml:space="preserve">: </w:t>
        </w:r>
        <w:r w:rsidRPr="00422218">
          <w:rPr>
            <w:rStyle w:val="Hyperlink"/>
          </w:rPr>
          <w:t>info@britishchambers.org.uk</w:t>
        </w:r>
      </w:hyperlink>
    </w:p>
    <w:p w:rsidR="00C460DD" w:rsidRPr="00422218" w:rsidRDefault="00C460DD" w:rsidP="00C460DD">
      <w:pPr>
        <w:pStyle w:val="L3Heading"/>
        <w:rPr>
          <w:bCs/>
        </w:rPr>
      </w:pPr>
      <w:bookmarkStart w:id="285" w:name="_Toc293842541"/>
      <w:bookmarkStart w:id="286" w:name="_Toc293843747"/>
      <w:bookmarkStart w:id="287" w:name="_Toc293847010"/>
      <w:bookmarkStart w:id="288" w:name="_Toc296258766"/>
      <w:bookmarkStart w:id="289" w:name="_Toc296259268"/>
      <w:bookmarkStart w:id="290" w:name="_Toc296339249"/>
      <w:r w:rsidRPr="00422218">
        <w:t>British Retail Consortium (BRC)</w:t>
      </w:r>
      <w:bookmarkEnd w:id="285"/>
      <w:bookmarkEnd w:id="286"/>
      <w:bookmarkEnd w:id="287"/>
      <w:bookmarkEnd w:id="288"/>
      <w:bookmarkEnd w:id="289"/>
      <w:bookmarkEnd w:id="290"/>
    </w:p>
    <w:p w:rsidR="00C460DD" w:rsidRPr="00422218" w:rsidRDefault="00C460DD" w:rsidP="00C460DD">
      <w:pPr>
        <w:pStyle w:val="Basepara"/>
      </w:pPr>
      <w:r w:rsidRPr="00422218">
        <w:t>The BRC is a trade association representing a broad range of retailers. It provides advice and information for its members.</w:t>
      </w:r>
    </w:p>
    <w:p w:rsidR="00C460DD" w:rsidRPr="00422218" w:rsidRDefault="00C460DD" w:rsidP="00C460DD">
      <w:pPr>
        <w:pStyle w:val="Bulletsgroup"/>
      </w:pPr>
      <w:r w:rsidRPr="00422218">
        <w:t>Websit</w:t>
      </w:r>
      <w:hyperlink r:id="rId41">
        <w:r w:rsidRPr="00422218">
          <w:t xml:space="preserve">e: </w:t>
        </w:r>
        <w:r w:rsidRPr="00422218">
          <w:rPr>
            <w:rStyle w:val="Hyperlink"/>
          </w:rPr>
          <w:t>www.brc.org.uk</w:t>
        </w:r>
      </w:hyperlink>
    </w:p>
    <w:p w:rsidR="00C460DD" w:rsidRPr="00422218" w:rsidRDefault="00C460DD" w:rsidP="00C460DD">
      <w:pPr>
        <w:pStyle w:val="Bulletsgroup"/>
      </w:pPr>
      <w:r w:rsidRPr="00422218">
        <w:t>Telephone: 020 7854 8900</w:t>
      </w:r>
    </w:p>
    <w:p w:rsidR="00C460DD" w:rsidRPr="00422218" w:rsidRDefault="00C460DD" w:rsidP="00C460DD">
      <w:pPr>
        <w:pStyle w:val="Bulletsgroup"/>
      </w:pPr>
      <w:r w:rsidRPr="00422218">
        <w:t>Fax: 020 7854 8901</w:t>
      </w:r>
    </w:p>
    <w:p w:rsidR="00C460DD" w:rsidRPr="00422218" w:rsidRDefault="00C460DD" w:rsidP="00C460DD">
      <w:pPr>
        <w:pStyle w:val="L3Heading"/>
      </w:pPr>
      <w:bookmarkStart w:id="291" w:name="_Toc293842542"/>
      <w:bookmarkStart w:id="292" w:name="_Toc293843748"/>
      <w:bookmarkStart w:id="293" w:name="_Toc293847011"/>
      <w:bookmarkStart w:id="294" w:name="_Toc296258767"/>
      <w:bookmarkStart w:id="295" w:name="_Toc296259269"/>
      <w:bookmarkStart w:id="296" w:name="_Toc296339250"/>
      <w:r w:rsidRPr="00422218">
        <w:lastRenderedPageBreak/>
        <w:t>Business Gateway</w:t>
      </w:r>
      <w:bookmarkEnd w:id="291"/>
      <w:bookmarkEnd w:id="292"/>
      <w:bookmarkEnd w:id="293"/>
      <w:bookmarkEnd w:id="294"/>
      <w:bookmarkEnd w:id="295"/>
      <w:bookmarkEnd w:id="296"/>
    </w:p>
    <w:p w:rsidR="00C460DD" w:rsidRPr="00422218" w:rsidRDefault="00C460DD" w:rsidP="00C460DD">
      <w:pPr>
        <w:pStyle w:val="Basepara"/>
      </w:pPr>
      <w:r w:rsidRPr="00422218">
        <w:t>Business Gateway provides practical help, advice and support for new and growing businesses in Scotland.</w:t>
      </w:r>
    </w:p>
    <w:p w:rsidR="00C460DD" w:rsidRPr="00422218" w:rsidRDefault="00C460DD" w:rsidP="00C460DD">
      <w:pPr>
        <w:pStyle w:val="Bulletsgroup"/>
      </w:pPr>
      <w:r w:rsidRPr="00422218">
        <w:t>Websit</w:t>
      </w:r>
      <w:hyperlink r:id="rId42">
        <w:r w:rsidRPr="00422218">
          <w:t xml:space="preserve">e: </w:t>
        </w:r>
        <w:r w:rsidRPr="00422218">
          <w:rPr>
            <w:rStyle w:val="Hyperlink"/>
          </w:rPr>
          <w:t>www.bgateway.com</w:t>
        </w:r>
      </w:hyperlink>
    </w:p>
    <w:p w:rsidR="00C460DD" w:rsidRPr="00422218" w:rsidRDefault="00C460DD" w:rsidP="00C460DD">
      <w:pPr>
        <w:pStyle w:val="Bulletsgroup"/>
      </w:pPr>
      <w:r w:rsidRPr="00422218">
        <w:t>Telephone: 0845 609 6611</w:t>
      </w:r>
    </w:p>
    <w:p w:rsidR="00C460DD" w:rsidRPr="00422218" w:rsidRDefault="00C460DD" w:rsidP="00C460DD">
      <w:pPr>
        <w:pStyle w:val="L3Heading"/>
        <w:rPr>
          <w:bCs/>
        </w:rPr>
      </w:pPr>
      <w:bookmarkStart w:id="297" w:name="_Toc293842543"/>
      <w:bookmarkStart w:id="298" w:name="_Toc293843749"/>
      <w:bookmarkStart w:id="299" w:name="_Toc293847012"/>
      <w:bookmarkStart w:id="300" w:name="_Toc296258768"/>
      <w:bookmarkStart w:id="301" w:name="_Toc296259270"/>
      <w:bookmarkStart w:id="302" w:name="_Toc296339251"/>
      <w:r w:rsidRPr="00422218">
        <w:t>Business in the Community</w:t>
      </w:r>
      <w:bookmarkEnd w:id="297"/>
      <w:bookmarkEnd w:id="298"/>
      <w:bookmarkEnd w:id="299"/>
      <w:bookmarkEnd w:id="300"/>
      <w:bookmarkEnd w:id="301"/>
      <w:bookmarkEnd w:id="302"/>
    </w:p>
    <w:p w:rsidR="00C460DD" w:rsidRPr="00422218" w:rsidRDefault="00C460DD" w:rsidP="00C460DD">
      <w:pPr>
        <w:pStyle w:val="Basepara"/>
      </w:pPr>
      <w:r w:rsidRPr="00422218">
        <w:t>Business in the Community mobilises businesses for good, working to improve businesses in terms of their responsibilities to both the local and global community, helping to work towards a sustainable future.</w:t>
      </w:r>
    </w:p>
    <w:p w:rsidR="00C460DD" w:rsidRPr="00422218" w:rsidRDefault="00C460DD" w:rsidP="00C460DD">
      <w:pPr>
        <w:pStyle w:val="Bulletsgroup"/>
      </w:pPr>
      <w:r w:rsidRPr="00422218">
        <w:t>Websit</w:t>
      </w:r>
      <w:hyperlink r:id="rId43">
        <w:r w:rsidRPr="00422218">
          <w:t xml:space="preserve">e: </w:t>
        </w:r>
        <w:r w:rsidRPr="00422218">
          <w:rPr>
            <w:rStyle w:val="Hyperlink"/>
          </w:rPr>
          <w:t>www.bitc.org.uk</w:t>
        </w:r>
      </w:hyperlink>
    </w:p>
    <w:p w:rsidR="00C460DD" w:rsidRPr="00422218" w:rsidRDefault="00C460DD" w:rsidP="00C460DD">
      <w:pPr>
        <w:pStyle w:val="Bulletsgroup"/>
      </w:pPr>
      <w:r w:rsidRPr="00422218">
        <w:t>Telephone: 020 7566 8650</w:t>
      </w:r>
    </w:p>
    <w:p w:rsidR="00C460DD" w:rsidRPr="00422218" w:rsidRDefault="00C460DD" w:rsidP="00C460DD">
      <w:pPr>
        <w:pStyle w:val="Bulletsgroup"/>
      </w:pPr>
      <w:r w:rsidRPr="00422218">
        <w:t xml:space="preserve">Email: </w:t>
      </w:r>
      <w:hyperlink r:id="rId44">
        <w:r w:rsidRPr="00422218">
          <w:rPr>
            <w:rStyle w:val="Hyperlink"/>
          </w:rPr>
          <w:t>informationn@bitc.org.uk</w:t>
        </w:r>
      </w:hyperlink>
    </w:p>
    <w:p w:rsidR="00C460DD" w:rsidRPr="00422218" w:rsidRDefault="00C460DD" w:rsidP="00C460DD">
      <w:pPr>
        <w:pStyle w:val="Bulletsgroup"/>
      </w:pPr>
      <w:r w:rsidRPr="00422218">
        <w:t xml:space="preserve">Twitter: </w:t>
      </w:r>
      <w:r w:rsidRPr="00422218">
        <w:rPr>
          <w:rStyle w:val="Hyperlink"/>
        </w:rPr>
        <w:t>@BITC1</w:t>
      </w:r>
    </w:p>
    <w:p w:rsidR="00C460DD" w:rsidRPr="00422218" w:rsidRDefault="00C460DD" w:rsidP="00C460DD">
      <w:pPr>
        <w:pStyle w:val="L3Heading"/>
      </w:pPr>
      <w:bookmarkStart w:id="303" w:name="_Toc293842544"/>
      <w:bookmarkStart w:id="304" w:name="_Toc293843750"/>
      <w:bookmarkStart w:id="305" w:name="_Toc293847013"/>
      <w:bookmarkStart w:id="306" w:name="_Toc296258769"/>
      <w:bookmarkStart w:id="307" w:name="_Toc296259271"/>
      <w:bookmarkStart w:id="308" w:name="_Toc296339252"/>
      <w:r w:rsidRPr="00422218">
        <w:t>Business Disability Forum (BFD)</w:t>
      </w:r>
      <w:bookmarkEnd w:id="303"/>
      <w:bookmarkEnd w:id="304"/>
      <w:bookmarkEnd w:id="305"/>
      <w:bookmarkEnd w:id="306"/>
      <w:bookmarkEnd w:id="307"/>
      <w:bookmarkEnd w:id="308"/>
    </w:p>
    <w:p w:rsidR="00C460DD" w:rsidRPr="00422218" w:rsidRDefault="00C460DD" w:rsidP="00C460DD">
      <w:pPr>
        <w:pStyle w:val="Basepara"/>
      </w:pPr>
      <w:r w:rsidRPr="00422218">
        <w:t>BFD replaces the EFD and is the world’s leading employers’ organisation focused on disability as it affects business.</w:t>
      </w:r>
    </w:p>
    <w:p w:rsidR="00C460DD" w:rsidRPr="00422218" w:rsidRDefault="00C460DD" w:rsidP="00C460DD">
      <w:pPr>
        <w:pStyle w:val="Bulletsgroup"/>
      </w:pPr>
      <w:r w:rsidRPr="00422218">
        <w:t xml:space="preserve">Website: </w:t>
      </w:r>
      <w:hyperlink r:id="rId45" w:history="1">
        <w:r w:rsidRPr="00422218">
          <w:rPr>
            <w:rStyle w:val="Hyperlink"/>
            <w:rFonts w:cs="Arial"/>
          </w:rPr>
          <w:t>www.</w:t>
        </w:r>
        <w:r w:rsidRPr="00422218">
          <w:rPr>
            <w:rStyle w:val="Hyperlink"/>
          </w:rPr>
          <w:t>businessdisabilityforum.org.uk/</w:t>
        </w:r>
      </w:hyperlink>
      <w:r w:rsidRPr="00422218">
        <w:t xml:space="preserve"> </w:t>
      </w:r>
    </w:p>
    <w:p w:rsidR="00C460DD" w:rsidRPr="00422218" w:rsidRDefault="00C460DD" w:rsidP="00C460DD">
      <w:pPr>
        <w:pStyle w:val="Bulletsgroup"/>
      </w:pPr>
      <w:r w:rsidRPr="00422218">
        <w:t>Telephone: 020 7403 3020</w:t>
      </w:r>
    </w:p>
    <w:p w:rsidR="00C460DD" w:rsidRPr="00422218" w:rsidRDefault="00C460DD" w:rsidP="00C460DD">
      <w:pPr>
        <w:pStyle w:val="Bulletsgroup"/>
      </w:pPr>
      <w:r w:rsidRPr="00422218">
        <w:t>Fax: 020 7403 0404</w:t>
      </w:r>
    </w:p>
    <w:p w:rsidR="00C460DD" w:rsidRPr="00422218" w:rsidRDefault="00C460DD" w:rsidP="00C460DD">
      <w:pPr>
        <w:pStyle w:val="Bulletsgroup"/>
      </w:pPr>
      <w:r w:rsidRPr="00422218">
        <w:t>Textphone: 020 7403 0040</w:t>
      </w:r>
    </w:p>
    <w:p w:rsidR="00C460DD" w:rsidRPr="00422218" w:rsidRDefault="00C460DD" w:rsidP="00C460DD">
      <w:pPr>
        <w:pStyle w:val="Bulletsgroup"/>
      </w:pPr>
      <w:r w:rsidRPr="00422218">
        <w:t xml:space="preserve">Email: </w:t>
      </w:r>
      <w:hyperlink r:id="rId46" w:history="1">
        <w:r w:rsidRPr="00422218">
          <w:rPr>
            <w:rStyle w:val="Hyperlink"/>
          </w:rPr>
          <w:t>enquiries@businessdisabilityforum.org.uk</w:t>
        </w:r>
      </w:hyperlink>
      <w:r w:rsidRPr="00422218">
        <w:t xml:space="preserve"> </w:t>
      </w:r>
    </w:p>
    <w:p w:rsidR="00C460DD" w:rsidRPr="00422218" w:rsidRDefault="00C460DD" w:rsidP="00C460DD">
      <w:pPr>
        <w:pStyle w:val="L3Heading"/>
      </w:pPr>
      <w:bookmarkStart w:id="309" w:name="_Toc293842545"/>
      <w:bookmarkStart w:id="310" w:name="_Toc293843751"/>
      <w:bookmarkStart w:id="311" w:name="_Toc293847014"/>
      <w:bookmarkStart w:id="312" w:name="_Toc296258770"/>
      <w:bookmarkStart w:id="313" w:name="_Toc296259272"/>
      <w:bookmarkStart w:id="314" w:name="_Toc296339253"/>
      <w:r w:rsidRPr="00422218">
        <w:t>Citizens Advice Bureau</w:t>
      </w:r>
      <w:bookmarkEnd w:id="309"/>
      <w:bookmarkEnd w:id="310"/>
      <w:bookmarkEnd w:id="311"/>
      <w:bookmarkEnd w:id="312"/>
      <w:bookmarkEnd w:id="313"/>
      <w:bookmarkEnd w:id="314"/>
    </w:p>
    <w:p w:rsidR="00C460DD" w:rsidRPr="00422218" w:rsidRDefault="00C460DD" w:rsidP="00C460DD">
      <w:pPr>
        <w:pStyle w:val="Basepara"/>
      </w:pPr>
      <w:r w:rsidRPr="00422218">
        <w:t xml:space="preserve">Citizens Advice Bureaux offer free, confidential, impartial and independent advice from over 3,500 locations. These include high streets, community centres, doctors’ surgeries, courts and prisons. It is available to everyone. </w:t>
      </w:r>
    </w:p>
    <w:p w:rsidR="00C460DD" w:rsidRPr="00422218" w:rsidRDefault="00C460DD" w:rsidP="00C460DD">
      <w:pPr>
        <w:pStyle w:val="Basepara"/>
      </w:pPr>
      <w:r w:rsidRPr="00422218">
        <w:t xml:space="preserve">Advice may be given face-to-face or by phone. Most bureaux can arrange home visits and some also provide email advice. A growing number are piloting the use of text, online chat and webcams. </w:t>
      </w:r>
    </w:p>
    <w:p w:rsidR="00C460DD" w:rsidRPr="00422218" w:rsidRDefault="00C460DD" w:rsidP="00C460DD">
      <w:pPr>
        <w:pStyle w:val="Bulletsgroup"/>
        <w:rPr>
          <w:b/>
        </w:rPr>
      </w:pPr>
      <w:r w:rsidRPr="00422218">
        <w:t xml:space="preserve">Website: </w:t>
      </w:r>
      <w:hyperlink r:id="rId47" w:history="1">
        <w:r w:rsidRPr="00422218">
          <w:rPr>
            <w:rStyle w:val="Hyperlink"/>
          </w:rPr>
          <w:t>www.citizensadvice.org.uk/getadvice.ihtml</w:t>
        </w:r>
      </w:hyperlink>
      <w:r w:rsidRPr="00422218">
        <w:t xml:space="preserve"> </w:t>
      </w:r>
    </w:p>
    <w:p w:rsidR="00C460DD" w:rsidRPr="00422218" w:rsidRDefault="00C460DD" w:rsidP="00C460DD">
      <w:pPr>
        <w:pStyle w:val="Bulletsgroup"/>
        <w:rPr>
          <w:b/>
        </w:rPr>
      </w:pPr>
      <w:r w:rsidRPr="00FD031F">
        <w:t>Telephone</w:t>
      </w:r>
      <w:r w:rsidRPr="00422218">
        <w:t xml:space="preserve"> (England): 08444 111 444</w:t>
      </w:r>
    </w:p>
    <w:p w:rsidR="00C460DD" w:rsidRPr="00422218" w:rsidRDefault="00C460DD" w:rsidP="00C460DD">
      <w:pPr>
        <w:pStyle w:val="Bulletsgroup"/>
      </w:pPr>
      <w:r w:rsidRPr="00422218">
        <w:lastRenderedPageBreak/>
        <w:t>Telephone (Wales): 08444 77 20 20</w:t>
      </w:r>
    </w:p>
    <w:p w:rsidR="00C460DD" w:rsidRPr="00422218" w:rsidRDefault="00C460DD" w:rsidP="00C460DD">
      <w:pPr>
        <w:pStyle w:val="L3Heading"/>
      </w:pPr>
      <w:bookmarkStart w:id="315" w:name="_Toc293842546"/>
      <w:bookmarkStart w:id="316" w:name="_Toc293843752"/>
      <w:bookmarkStart w:id="317" w:name="_Toc293847015"/>
      <w:bookmarkStart w:id="318" w:name="_Toc296258771"/>
      <w:bookmarkStart w:id="319" w:name="_Toc296259273"/>
      <w:bookmarkStart w:id="320" w:name="_Toc296339254"/>
      <w:r w:rsidRPr="00422218">
        <w:t>Citizens Advice Scotland</w:t>
      </w:r>
      <w:bookmarkEnd w:id="315"/>
      <w:bookmarkEnd w:id="316"/>
      <w:bookmarkEnd w:id="317"/>
      <w:bookmarkEnd w:id="318"/>
      <w:bookmarkEnd w:id="319"/>
      <w:bookmarkEnd w:id="320"/>
    </w:p>
    <w:p w:rsidR="00C460DD" w:rsidRPr="00422218" w:rsidRDefault="00C460DD" w:rsidP="00C460DD">
      <w:pPr>
        <w:pStyle w:val="Bulletsgroup"/>
      </w:pPr>
      <w:r w:rsidRPr="00422218">
        <w:t xml:space="preserve">Website: </w:t>
      </w:r>
      <w:hyperlink r:id="rId48" w:history="1">
        <w:r w:rsidRPr="00422218">
          <w:rPr>
            <w:rStyle w:val="Hyperlink"/>
          </w:rPr>
          <w:t>www.cas.org.uk</w:t>
        </w:r>
      </w:hyperlink>
    </w:p>
    <w:p w:rsidR="00C460DD" w:rsidRPr="00422218" w:rsidRDefault="00C460DD" w:rsidP="00C460DD">
      <w:pPr>
        <w:pStyle w:val="Bulletsgroup"/>
      </w:pPr>
      <w:r w:rsidRPr="00422218">
        <w:t>Telephone: 0808 800 9060.</w:t>
      </w:r>
    </w:p>
    <w:p w:rsidR="00C460DD" w:rsidRPr="00FD031F" w:rsidRDefault="00C460DD" w:rsidP="00C460DD">
      <w:bookmarkStart w:id="321" w:name="_Toc293842547"/>
      <w:bookmarkStart w:id="322" w:name="_Toc293843753"/>
      <w:bookmarkStart w:id="323" w:name="_Toc293847016"/>
      <w:bookmarkStart w:id="324" w:name="_Toc296258772"/>
      <w:bookmarkStart w:id="325" w:name="_Toc296259274"/>
      <w:bookmarkStart w:id="326" w:name="_Toc296339255"/>
      <w:r w:rsidRPr="00FD031F">
        <w:br w:type="page"/>
      </w:r>
    </w:p>
    <w:p w:rsidR="00C460DD" w:rsidRPr="00422218" w:rsidRDefault="00C460DD" w:rsidP="00C460DD">
      <w:pPr>
        <w:pStyle w:val="L3Heading"/>
        <w:rPr>
          <w:bCs/>
        </w:rPr>
      </w:pPr>
      <w:r w:rsidRPr="00422218">
        <w:lastRenderedPageBreak/>
        <w:t>Chartered Institute of Personnel and Development (CIPD)</w:t>
      </w:r>
      <w:bookmarkEnd w:id="321"/>
      <w:bookmarkEnd w:id="322"/>
      <w:bookmarkEnd w:id="323"/>
      <w:bookmarkEnd w:id="324"/>
      <w:bookmarkEnd w:id="325"/>
      <w:bookmarkEnd w:id="326"/>
    </w:p>
    <w:p w:rsidR="00C460DD" w:rsidRPr="00422218" w:rsidRDefault="00C460DD" w:rsidP="00C460DD">
      <w:pPr>
        <w:pStyle w:val="Basepara"/>
      </w:pPr>
      <w:r w:rsidRPr="00422218">
        <w:t>The CIPD is Europe’s largest human resources development professional body, with over 135,000 members. It supports and develops those responsible for the management and development of people within organisations.</w:t>
      </w:r>
    </w:p>
    <w:p w:rsidR="00C460DD" w:rsidRPr="00422218" w:rsidRDefault="00C460DD" w:rsidP="00C460DD">
      <w:pPr>
        <w:pStyle w:val="Bulletsgroup"/>
      </w:pPr>
      <w:r w:rsidRPr="00422218">
        <w:t>Websit</w:t>
      </w:r>
      <w:hyperlink r:id="rId49">
        <w:r w:rsidRPr="00422218">
          <w:t xml:space="preserve">e: </w:t>
        </w:r>
        <w:r w:rsidRPr="00422218">
          <w:rPr>
            <w:rStyle w:val="Hyperlink"/>
          </w:rPr>
          <w:t>www.cipd.co.uk</w:t>
        </w:r>
      </w:hyperlink>
      <w:r w:rsidRPr="00422218">
        <w:t xml:space="preserve"> </w:t>
      </w:r>
    </w:p>
    <w:p w:rsidR="00C460DD" w:rsidRPr="00422218" w:rsidRDefault="00C460DD" w:rsidP="00C460DD">
      <w:pPr>
        <w:pStyle w:val="Bulletsgroup"/>
      </w:pPr>
      <w:r w:rsidRPr="00422218">
        <w:t>Telephone: 020 8612 6208</w:t>
      </w:r>
    </w:p>
    <w:p w:rsidR="00C460DD" w:rsidRPr="00422218" w:rsidRDefault="00C460DD" w:rsidP="00C460DD">
      <w:pPr>
        <w:pStyle w:val="L3Heading"/>
        <w:rPr>
          <w:bCs/>
        </w:rPr>
      </w:pPr>
      <w:bookmarkStart w:id="327" w:name="_Toc293842548"/>
      <w:bookmarkStart w:id="328" w:name="_Toc293843754"/>
      <w:bookmarkStart w:id="329" w:name="_Toc293847017"/>
      <w:bookmarkStart w:id="330" w:name="_Toc296258773"/>
      <w:bookmarkStart w:id="331" w:name="_Toc296259275"/>
      <w:bookmarkStart w:id="332" w:name="_Toc296339256"/>
      <w:r w:rsidRPr="00422218">
        <w:t>ChildcareLink</w:t>
      </w:r>
      <w:bookmarkEnd w:id="327"/>
      <w:bookmarkEnd w:id="328"/>
      <w:bookmarkEnd w:id="329"/>
      <w:bookmarkEnd w:id="330"/>
      <w:bookmarkEnd w:id="331"/>
      <w:bookmarkEnd w:id="332"/>
    </w:p>
    <w:p w:rsidR="00C460DD" w:rsidRPr="00422218" w:rsidRDefault="00C460DD" w:rsidP="00C460DD">
      <w:pPr>
        <w:pStyle w:val="Basepara"/>
      </w:pPr>
      <w:r w:rsidRPr="00422218">
        <w:t>ChildcareLink provides details of local childcare providers for employees and employers, as well as general information about childcare.</w:t>
      </w:r>
    </w:p>
    <w:p w:rsidR="00C460DD" w:rsidRPr="00422218" w:rsidRDefault="00C460DD" w:rsidP="00C460DD">
      <w:pPr>
        <w:pStyle w:val="Bulletsgroup"/>
      </w:pPr>
      <w:r w:rsidRPr="00422218">
        <w:t xml:space="preserve">Website: </w:t>
      </w:r>
      <w:hyperlink r:id="rId50" w:history="1">
        <w:r w:rsidRPr="00422218">
          <w:rPr>
            <w:rStyle w:val="Hyperlink"/>
          </w:rPr>
          <w:t>www.childcare.co.uk</w:t>
        </w:r>
      </w:hyperlink>
      <w:r w:rsidRPr="00422218">
        <w:t xml:space="preserve"> </w:t>
      </w:r>
    </w:p>
    <w:p w:rsidR="00C460DD" w:rsidRPr="00422218" w:rsidRDefault="00C460DD" w:rsidP="00C460DD">
      <w:pPr>
        <w:pStyle w:val="Bulletsgroup"/>
      </w:pPr>
      <w:r w:rsidRPr="00422218">
        <w:t>Telephone: 0800 2346 346</w:t>
      </w:r>
    </w:p>
    <w:p w:rsidR="00C460DD" w:rsidRPr="00422218" w:rsidRDefault="00C460DD" w:rsidP="00C460DD">
      <w:pPr>
        <w:pStyle w:val="L3Heading"/>
      </w:pPr>
      <w:bookmarkStart w:id="333" w:name="_Toc293842549"/>
      <w:bookmarkStart w:id="334" w:name="_Toc293843755"/>
      <w:bookmarkStart w:id="335" w:name="_Toc293847018"/>
      <w:bookmarkStart w:id="336" w:name="_Toc296258774"/>
      <w:bookmarkStart w:id="337" w:name="_Toc296259276"/>
      <w:bookmarkStart w:id="338" w:name="_Toc296339257"/>
      <w:r w:rsidRPr="00422218">
        <w:t>Close the Gap Scotland</w:t>
      </w:r>
      <w:bookmarkEnd w:id="333"/>
      <w:bookmarkEnd w:id="334"/>
      <w:bookmarkEnd w:id="335"/>
      <w:bookmarkEnd w:id="336"/>
      <w:bookmarkEnd w:id="337"/>
      <w:bookmarkEnd w:id="338"/>
    </w:p>
    <w:p w:rsidR="00C460DD" w:rsidRPr="00422218" w:rsidRDefault="00C460DD" w:rsidP="00C460DD">
      <w:pPr>
        <w:pStyle w:val="Basepara"/>
      </w:pPr>
      <w:r w:rsidRPr="00422218">
        <w:t>Close the Gap Scotland works to close the gender pay gap by working with companies and trade unions as well as carrying out research to illustrate the gender pay gap.</w:t>
      </w:r>
    </w:p>
    <w:p w:rsidR="00C460DD" w:rsidRPr="00422218" w:rsidRDefault="00C460DD" w:rsidP="00C460DD">
      <w:pPr>
        <w:pStyle w:val="Bulletsgroup"/>
      </w:pPr>
      <w:r w:rsidRPr="00422218">
        <w:t>Websit</w:t>
      </w:r>
      <w:hyperlink r:id="rId51">
        <w:r w:rsidRPr="00422218">
          <w:t xml:space="preserve">e: </w:t>
        </w:r>
        <w:r w:rsidRPr="00422218">
          <w:rPr>
            <w:rStyle w:val="Hyperlink"/>
          </w:rPr>
          <w:t>www.closethegap.org.uk</w:t>
        </w:r>
      </w:hyperlink>
      <w:r w:rsidRPr="00422218">
        <w:t xml:space="preserve"> </w:t>
      </w:r>
    </w:p>
    <w:p w:rsidR="00C460DD" w:rsidRPr="00422218" w:rsidRDefault="00C460DD" w:rsidP="00C460DD">
      <w:pPr>
        <w:pStyle w:val="Bulletsgroup"/>
      </w:pPr>
      <w:r w:rsidRPr="00422218">
        <w:t>Telephone: 0141 337 8131</w:t>
      </w:r>
    </w:p>
    <w:p w:rsidR="00C460DD" w:rsidRPr="00422218" w:rsidRDefault="00C460DD" w:rsidP="00C460DD">
      <w:pPr>
        <w:pStyle w:val="L3Heading"/>
        <w:rPr>
          <w:bCs/>
        </w:rPr>
      </w:pPr>
      <w:bookmarkStart w:id="339" w:name="_Toc293842550"/>
      <w:bookmarkStart w:id="340" w:name="_Toc293843756"/>
      <w:bookmarkStart w:id="341" w:name="_Toc293847019"/>
      <w:bookmarkStart w:id="342" w:name="_Toc296258775"/>
      <w:bookmarkStart w:id="343" w:name="_Toc296259277"/>
      <w:bookmarkStart w:id="344" w:name="_Toc296339258"/>
      <w:r w:rsidRPr="00422218">
        <w:t>The Confederation of British Industry (CBI)</w:t>
      </w:r>
      <w:bookmarkEnd w:id="339"/>
      <w:bookmarkEnd w:id="340"/>
      <w:bookmarkEnd w:id="341"/>
      <w:bookmarkEnd w:id="342"/>
      <w:bookmarkEnd w:id="343"/>
      <w:bookmarkEnd w:id="344"/>
    </w:p>
    <w:p w:rsidR="00C460DD" w:rsidRPr="00422218" w:rsidRDefault="00C460DD" w:rsidP="00C460DD">
      <w:pPr>
        <w:pStyle w:val="Basepara"/>
      </w:pPr>
      <w:r w:rsidRPr="00422218">
        <w:t>The CBI is the UK’s leading business organisation, speaking for some 240,000 businesses that together employ around a third of the private sector workforce.</w:t>
      </w:r>
    </w:p>
    <w:p w:rsidR="00C460DD" w:rsidRPr="00422218" w:rsidRDefault="00C460DD" w:rsidP="00C460DD">
      <w:pPr>
        <w:pStyle w:val="Bulletsgroup"/>
      </w:pPr>
      <w:r w:rsidRPr="00422218">
        <w:t>Websit</w:t>
      </w:r>
      <w:hyperlink r:id="rId52">
        <w:r w:rsidRPr="00422218">
          <w:t xml:space="preserve">e: </w:t>
        </w:r>
        <w:r w:rsidRPr="00422218">
          <w:rPr>
            <w:rStyle w:val="Hyperlink"/>
          </w:rPr>
          <w:t>www.cbi.org.uk</w:t>
        </w:r>
      </w:hyperlink>
      <w:r w:rsidRPr="00422218">
        <w:t xml:space="preserve"> </w:t>
      </w:r>
    </w:p>
    <w:p w:rsidR="00C460DD" w:rsidRPr="00422218" w:rsidRDefault="00C460DD" w:rsidP="00C460DD">
      <w:pPr>
        <w:pStyle w:val="Bulletsgroup"/>
      </w:pPr>
      <w:r w:rsidRPr="00422218">
        <w:t>Telephone: 020 7379 7400</w:t>
      </w:r>
    </w:p>
    <w:p w:rsidR="00C460DD" w:rsidRPr="00422218" w:rsidRDefault="00C460DD" w:rsidP="00C460DD">
      <w:pPr>
        <w:pStyle w:val="L3Heading"/>
        <w:rPr>
          <w:bCs/>
        </w:rPr>
      </w:pPr>
      <w:bookmarkStart w:id="345" w:name="_Toc293842551"/>
      <w:bookmarkStart w:id="346" w:name="_Toc293843757"/>
      <w:bookmarkStart w:id="347" w:name="_Toc293847020"/>
      <w:bookmarkStart w:id="348" w:name="_Toc296258776"/>
      <w:bookmarkStart w:id="349" w:name="_Toc296259278"/>
      <w:bookmarkStart w:id="350" w:name="_Toc296339259"/>
      <w:r w:rsidRPr="00422218">
        <w:t>Department for Business, Innovation and Skills (BIS)</w:t>
      </w:r>
      <w:bookmarkEnd w:id="345"/>
      <w:bookmarkEnd w:id="346"/>
      <w:bookmarkEnd w:id="347"/>
      <w:bookmarkEnd w:id="348"/>
      <w:bookmarkEnd w:id="349"/>
      <w:bookmarkEnd w:id="350"/>
    </w:p>
    <w:p w:rsidR="00C460DD" w:rsidRPr="00422218" w:rsidRDefault="00C460DD" w:rsidP="00C460DD">
      <w:pPr>
        <w:pStyle w:val="Basepara"/>
      </w:pPr>
      <w:r w:rsidRPr="00422218">
        <w:t>BIS is the UK government department with responsibility for trade, business growth, employment and company law and regional economic development.</w:t>
      </w:r>
    </w:p>
    <w:p w:rsidR="00C460DD" w:rsidRPr="00422218" w:rsidRDefault="00C460DD" w:rsidP="00C460DD">
      <w:pPr>
        <w:pStyle w:val="Bulletsgroup"/>
      </w:pPr>
      <w:r w:rsidRPr="00422218">
        <w:t xml:space="preserve">Website: </w:t>
      </w:r>
      <w:hyperlink r:id="rId53" w:history="1">
        <w:r w:rsidRPr="00422218">
          <w:rPr>
            <w:rStyle w:val="Hyperlink"/>
          </w:rPr>
          <w:t>www.gov.uk/government/organisations/department-for-business-innovation-skills</w:t>
        </w:r>
      </w:hyperlink>
      <w:r w:rsidRPr="00422218">
        <w:t xml:space="preserve"> </w:t>
      </w:r>
    </w:p>
    <w:p w:rsidR="00C460DD" w:rsidRPr="00422218" w:rsidRDefault="00C460DD" w:rsidP="00C460DD">
      <w:pPr>
        <w:pStyle w:val="Bulletsgroup"/>
      </w:pPr>
      <w:r w:rsidRPr="00422218">
        <w:t>Telephone: 020 7215 5000</w:t>
      </w:r>
    </w:p>
    <w:p w:rsidR="00C460DD" w:rsidRPr="00FD031F" w:rsidRDefault="00C460DD" w:rsidP="00C460DD">
      <w:bookmarkStart w:id="351" w:name="_Toc293842552"/>
      <w:bookmarkStart w:id="352" w:name="_Toc293843758"/>
      <w:bookmarkStart w:id="353" w:name="_Toc293847021"/>
      <w:bookmarkStart w:id="354" w:name="_Toc296258777"/>
      <w:bookmarkStart w:id="355" w:name="_Toc296259279"/>
      <w:bookmarkStart w:id="356" w:name="_Toc296339260"/>
      <w:r w:rsidRPr="00FD031F">
        <w:lastRenderedPageBreak/>
        <w:br w:type="page"/>
      </w:r>
    </w:p>
    <w:p w:rsidR="00C460DD" w:rsidRPr="00422218" w:rsidRDefault="00C460DD" w:rsidP="00C460DD">
      <w:pPr>
        <w:pStyle w:val="L3Heading"/>
      </w:pPr>
      <w:r w:rsidRPr="00422218">
        <w:lastRenderedPageBreak/>
        <w:t>Disability Law Service (DLS)</w:t>
      </w:r>
      <w:bookmarkEnd w:id="351"/>
      <w:bookmarkEnd w:id="352"/>
      <w:bookmarkEnd w:id="353"/>
      <w:bookmarkEnd w:id="354"/>
      <w:bookmarkEnd w:id="355"/>
      <w:bookmarkEnd w:id="356"/>
    </w:p>
    <w:p w:rsidR="00C460DD" w:rsidRPr="00422218" w:rsidRDefault="00C460DD" w:rsidP="00C460DD">
      <w:pPr>
        <w:pStyle w:val="Basepara"/>
      </w:pPr>
      <w:r w:rsidRPr="00422218">
        <w:t>The DLS is a national charity providing information and advice to disabled and Deaf people. It covers a wide range of topics including discrimination, consumer issues, education and employment.</w:t>
      </w:r>
    </w:p>
    <w:p w:rsidR="00C460DD" w:rsidRPr="00422218" w:rsidRDefault="00C460DD" w:rsidP="00C460DD">
      <w:pPr>
        <w:pStyle w:val="Bulletsgroup"/>
      </w:pPr>
      <w:r w:rsidRPr="00422218">
        <w:t xml:space="preserve">Website: </w:t>
      </w:r>
      <w:hyperlink r:id="rId54" w:history="1">
        <w:r w:rsidRPr="00422218">
          <w:rPr>
            <w:rStyle w:val="Hyperlink"/>
          </w:rPr>
          <w:t>www.dls.org.uk</w:t>
        </w:r>
      </w:hyperlink>
    </w:p>
    <w:p w:rsidR="00C460DD" w:rsidRPr="00422218" w:rsidRDefault="00C460DD" w:rsidP="00C460DD">
      <w:pPr>
        <w:pStyle w:val="Bulletsgroup"/>
      </w:pPr>
      <w:r w:rsidRPr="00422218">
        <w:t>Telephone: 020 7791 9800</w:t>
      </w:r>
    </w:p>
    <w:p w:rsidR="00C460DD" w:rsidRPr="00422218" w:rsidRDefault="00C460DD" w:rsidP="00C460DD">
      <w:pPr>
        <w:pStyle w:val="Bulletsgroup"/>
      </w:pPr>
      <w:r w:rsidRPr="00422218">
        <w:t xml:space="preserve">Minicom: 020 7791 980 </w:t>
      </w:r>
    </w:p>
    <w:p w:rsidR="00C460DD" w:rsidRPr="00422218" w:rsidRDefault="00C460DD" w:rsidP="00C460DD">
      <w:pPr>
        <w:pStyle w:val="L3Heading"/>
        <w:rPr>
          <w:bCs/>
        </w:rPr>
      </w:pPr>
      <w:bookmarkStart w:id="357" w:name="_Toc293842553"/>
      <w:bookmarkStart w:id="358" w:name="_Toc293843759"/>
      <w:bookmarkStart w:id="359" w:name="_Toc293847022"/>
      <w:bookmarkStart w:id="360" w:name="_Toc296258778"/>
      <w:bookmarkStart w:id="361" w:name="_Toc296259280"/>
      <w:bookmarkStart w:id="362" w:name="_Toc296339261"/>
      <w:r w:rsidRPr="00422218">
        <w:t>EEF</w:t>
      </w:r>
      <w:bookmarkEnd w:id="357"/>
      <w:bookmarkEnd w:id="358"/>
      <w:bookmarkEnd w:id="359"/>
      <w:bookmarkEnd w:id="360"/>
      <w:bookmarkEnd w:id="361"/>
      <w:bookmarkEnd w:id="362"/>
    </w:p>
    <w:p w:rsidR="00C460DD" w:rsidRPr="00422218" w:rsidRDefault="00C460DD" w:rsidP="00C460DD">
      <w:pPr>
        <w:pStyle w:val="Basepara"/>
      </w:pPr>
      <w:r w:rsidRPr="00422218">
        <w:t>EEF is a membership organisation which provides business services to help members manage people, processes, environment and more, so that members can meet their regulatory commitments.</w:t>
      </w:r>
    </w:p>
    <w:p w:rsidR="00C460DD" w:rsidRPr="00422218" w:rsidRDefault="00C460DD" w:rsidP="00C460DD">
      <w:pPr>
        <w:pStyle w:val="Bulletsgroup"/>
      </w:pPr>
      <w:r w:rsidRPr="00422218">
        <w:t>Websit</w:t>
      </w:r>
      <w:hyperlink r:id="rId55">
        <w:r w:rsidRPr="00422218">
          <w:t xml:space="preserve">e: </w:t>
        </w:r>
        <w:r w:rsidRPr="00422218">
          <w:rPr>
            <w:rStyle w:val="Hyperlink"/>
          </w:rPr>
          <w:t>www.eef.org.uk</w:t>
        </w:r>
      </w:hyperlink>
      <w:r w:rsidRPr="00422218">
        <w:t xml:space="preserve"> </w:t>
      </w:r>
    </w:p>
    <w:p w:rsidR="00C460DD" w:rsidRPr="00422218" w:rsidRDefault="00C460DD" w:rsidP="00C460DD">
      <w:pPr>
        <w:pStyle w:val="Bulletsgroup"/>
      </w:pPr>
      <w:r w:rsidRPr="00422218">
        <w:t>Telephone: 0845 250 1333</w:t>
      </w:r>
    </w:p>
    <w:p w:rsidR="00C460DD" w:rsidRPr="00422218" w:rsidRDefault="00C460DD" w:rsidP="00C460DD">
      <w:pPr>
        <w:pStyle w:val="L3Heading"/>
        <w:rPr>
          <w:bCs/>
        </w:rPr>
      </w:pPr>
      <w:bookmarkStart w:id="363" w:name="_Toc293842554"/>
      <w:bookmarkStart w:id="364" w:name="_Toc293843760"/>
      <w:bookmarkStart w:id="365" w:name="_Toc293847023"/>
      <w:bookmarkStart w:id="366" w:name="_Toc296258779"/>
      <w:bookmarkStart w:id="367" w:name="_Toc296259281"/>
      <w:bookmarkStart w:id="368" w:name="_Toc296339262"/>
      <w:r w:rsidRPr="00422218">
        <w:t>Employers Forum on Age (EFA)</w:t>
      </w:r>
      <w:bookmarkEnd w:id="363"/>
      <w:bookmarkEnd w:id="364"/>
      <w:bookmarkEnd w:id="365"/>
      <w:bookmarkEnd w:id="366"/>
      <w:bookmarkEnd w:id="367"/>
      <w:bookmarkEnd w:id="368"/>
    </w:p>
    <w:p w:rsidR="00C460DD" w:rsidRPr="00422218" w:rsidRDefault="00C460DD" w:rsidP="00C460DD">
      <w:pPr>
        <w:pStyle w:val="Basepara"/>
      </w:pPr>
      <w:r w:rsidRPr="00422218">
        <w:t>EFA is an independent network of leading employers who recognise the value of an age diverse workforce. In addition to supporting employers, the EFA influences Government, business and trade unions, campaigning for real practical change in preventing age discrimination at work and in the job market.</w:t>
      </w:r>
    </w:p>
    <w:p w:rsidR="00C460DD" w:rsidRPr="00422218" w:rsidRDefault="00C460DD" w:rsidP="00C460DD">
      <w:pPr>
        <w:pStyle w:val="Bulletsgroup"/>
      </w:pPr>
      <w:r w:rsidRPr="00422218">
        <w:t>Websit</w:t>
      </w:r>
      <w:hyperlink r:id="rId56">
        <w:r w:rsidRPr="00422218">
          <w:t xml:space="preserve">e: </w:t>
        </w:r>
        <w:r w:rsidRPr="00422218">
          <w:rPr>
            <w:rStyle w:val="Hyperlink"/>
          </w:rPr>
          <w:t>www.efa.org.uk</w:t>
        </w:r>
      </w:hyperlink>
    </w:p>
    <w:p w:rsidR="00C460DD" w:rsidRPr="00422218" w:rsidRDefault="00C460DD" w:rsidP="00C460DD">
      <w:pPr>
        <w:pStyle w:val="Bulletsgroup"/>
      </w:pPr>
      <w:r w:rsidRPr="00422218">
        <w:t>Telephone: 020 7922 7790</w:t>
      </w:r>
    </w:p>
    <w:p w:rsidR="00C460DD" w:rsidRPr="00422218" w:rsidRDefault="00C460DD" w:rsidP="00C460DD">
      <w:pPr>
        <w:pStyle w:val="Bulletsgroup"/>
      </w:pPr>
      <w:r w:rsidRPr="00422218">
        <w:t xml:space="preserve">Email: </w:t>
      </w:r>
      <w:hyperlink r:id="rId57">
        <w:r w:rsidRPr="00422218">
          <w:rPr>
            <w:rStyle w:val="Hyperlink"/>
          </w:rPr>
          <w:t>efa@efa.org.uk</w:t>
        </w:r>
      </w:hyperlink>
      <w:r w:rsidRPr="00422218">
        <w:t xml:space="preserve"> </w:t>
      </w:r>
      <w:bookmarkStart w:id="369" w:name="_Toc293842555"/>
      <w:bookmarkStart w:id="370" w:name="_Toc293843761"/>
    </w:p>
    <w:p w:rsidR="00C460DD" w:rsidRPr="00422218" w:rsidRDefault="00C460DD" w:rsidP="00C460DD">
      <w:pPr>
        <w:pStyle w:val="L3Heading"/>
        <w:rPr>
          <w:bCs/>
        </w:rPr>
      </w:pPr>
      <w:bookmarkStart w:id="371" w:name="_Toc293847024"/>
      <w:bookmarkStart w:id="372" w:name="_Toc296258780"/>
      <w:bookmarkStart w:id="373" w:name="_Toc296259282"/>
      <w:bookmarkStart w:id="374" w:name="_Toc296339263"/>
      <w:r w:rsidRPr="00422218">
        <w:t>Employers Forum on Belief (EFB)</w:t>
      </w:r>
      <w:bookmarkEnd w:id="369"/>
      <w:bookmarkEnd w:id="370"/>
      <w:bookmarkEnd w:id="371"/>
      <w:bookmarkEnd w:id="372"/>
      <w:bookmarkEnd w:id="373"/>
      <w:bookmarkEnd w:id="374"/>
    </w:p>
    <w:p w:rsidR="00C460DD" w:rsidRPr="00422218" w:rsidRDefault="00C460DD" w:rsidP="00C460DD">
      <w:pPr>
        <w:pStyle w:val="Basepara"/>
      </w:pPr>
      <w:r w:rsidRPr="00422218">
        <w:t>EFB offers employers practical guidance and shares good practice around issues such as dress codes, religious holidays, the inter-relationship between religious belief and other diversity strands and conflict in the workplace. The forum is not affiliated to any religious group or philosophical belief.</w:t>
      </w:r>
    </w:p>
    <w:p w:rsidR="00C460DD" w:rsidRPr="00422218" w:rsidRDefault="00C460DD" w:rsidP="00C460DD">
      <w:pPr>
        <w:pStyle w:val="Bulletsgroup"/>
      </w:pPr>
      <w:r w:rsidRPr="00422218">
        <w:t>Websit</w:t>
      </w:r>
      <w:hyperlink r:id="rId58">
        <w:r w:rsidRPr="00422218">
          <w:t xml:space="preserve">e: </w:t>
        </w:r>
        <w:r w:rsidRPr="00422218">
          <w:rPr>
            <w:rStyle w:val="Hyperlink"/>
          </w:rPr>
          <w:t>www.efbelief.org.uk</w:t>
        </w:r>
      </w:hyperlink>
      <w:r w:rsidRPr="00422218">
        <w:t xml:space="preserve"> </w:t>
      </w:r>
    </w:p>
    <w:p w:rsidR="00C460DD" w:rsidRPr="00422218" w:rsidRDefault="00C460DD" w:rsidP="00C460DD">
      <w:pPr>
        <w:pStyle w:val="Bulletsgroup"/>
      </w:pPr>
      <w:r w:rsidRPr="00422218">
        <w:t xml:space="preserve">Telephone: 0 020 7922 7790 </w:t>
      </w:r>
    </w:p>
    <w:p w:rsidR="00C460DD" w:rsidRPr="00422218" w:rsidRDefault="00C460DD" w:rsidP="00C460DD">
      <w:pPr>
        <w:pStyle w:val="Bulletsgroup"/>
      </w:pPr>
      <w:r w:rsidRPr="00422218">
        <w:t xml:space="preserve">Email: </w:t>
      </w:r>
      <w:hyperlink r:id="rId59">
        <w:r w:rsidRPr="00422218">
          <w:rPr>
            <w:rStyle w:val="Hyperlink"/>
          </w:rPr>
          <w:t>info@efbelief.org.uk</w:t>
        </w:r>
      </w:hyperlink>
      <w:r w:rsidRPr="00422218">
        <w:t xml:space="preserve"> </w:t>
      </w:r>
    </w:p>
    <w:p w:rsidR="00C460DD" w:rsidRPr="00422218" w:rsidRDefault="00C460DD" w:rsidP="00C460DD">
      <w:pPr>
        <w:pStyle w:val="L3Heading"/>
        <w:rPr>
          <w:bCs/>
        </w:rPr>
      </w:pPr>
      <w:bookmarkStart w:id="375" w:name="_Toc293842556"/>
      <w:bookmarkStart w:id="376" w:name="_Toc293843762"/>
      <w:bookmarkStart w:id="377" w:name="_Toc293847025"/>
      <w:bookmarkStart w:id="378" w:name="_Toc296258781"/>
      <w:bookmarkStart w:id="379" w:name="_Toc296259283"/>
      <w:bookmarkStart w:id="380" w:name="_Toc296339264"/>
      <w:r w:rsidRPr="00422218">
        <w:lastRenderedPageBreak/>
        <w:t>Equality Britain</w:t>
      </w:r>
      <w:bookmarkEnd w:id="375"/>
      <w:bookmarkEnd w:id="376"/>
      <w:bookmarkEnd w:id="377"/>
      <w:bookmarkEnd w:id="378"/>
      <w:bookmarkEnd w:id="379"/>
      <w:bookmarkEnd w:id="380"/>
    </w:p>
    <w:p w:rsidR="00C460DD" w:rsidRPr="00422218" w:rsidRDefault="00C460DD" w:rsidP="00C460DD">
      <w:pPr>
        <w:pStyle w:val="Basepara"/>
      </w:pPr>
      <w:r w:rsidRPr="00422218">
        <w:t>Equality Britain aims to promote opportunities in employment, education, housing and sport to people from ethnic minorities.</w:t>
      </w:r>
    </w:p>
    <w:p w:rsidR="00C460DD" w:rsidRPr="00422218" w:rsidRDefault="00C460DD" w:rsidP="00C460DD">
      <w:pPr>
        <w:pStyle w:val="Bulletsgroup"/>
      </w:pPr>
      <w:r w:rsidRPr="00422218">
        <w:t>Website</w:t>
      </w:r>
      <w:hyperlink r:id="rId60">
        <w:r w:rsidRPr="00422218">
          <w:t>:</w:t>
        </w:r>
      </w:hyperlink>
      <w:r w:rsidRPr="00422218">
        <w:t xml:space="preserve"> </w:t>
      </w:r>
      <w:hyperlink r:id="rId61" w:history="1">
        <w:r w:rsidRPr="00422218">
          <w:rPr>
            <w:rStyle w:val="Hyperlink"/>
          </w:rPr>
          <w:t>www.equalityuk.org</w:t>
        </w:r>
      </w:hyperlink>
    </w:p>
    <w:p w:rsidR="00C460DD" w:rsidRPr="00422218" w:rsidRDefault="00C460DD" w:rsidP="00C460DD">
      <w:pPr>
        <w:pStyle w:val="L3Heading"/>
        <w:rPr>
          <w:bCs/>
        </w:rPr>
      </w:pPr>
      <w:bookmarkStart w:id="381" w:name="_Toc293842557"/>
      <w:bookmarkStart w:id="382" w:name="_Toc293843763"/>
      <w:bookmarkStart w:id="383" w:name="_Toc293847026"/>
      <w:bookmarkStart w:id="384" w:name="_Toc296258782"/>
      <w:bookmarkStart w:id="385" w:name="_Toc296259284"/>
      <w:bookmarkStart w:id="386" w:name="_Toc296339265"/>
      <w:r w:rsidRPr="00422218">
        <w:t>Federation of Small Businesses (FSB)</w:t>
      </w:r>
      <w:bookmarkEnd w:id="381"/>
      <w:bookmarkEnd w:id="382"/>
      <w:bookmarkEnd w:id="383"/>
      <w:bookmarkEnd w:id="384"/>
      <w:bookmarkEnd w:id="385"/>
      <w:bookmarkEnd w:id="386"/>
    </w:p>
    <w:p w:rsidR="00C460DD" w:rsidRPr="00422218" w:rsidRDefault="00C460DD" w:rsidP="00C460DD">
      <w:pPr>
        <w:pStyle w:val="Basepara"/>
      </w:pPr>
      <w:r w:rsidRPr="00422218">
        <w:t>The FSB works to protect, promote, and further the interests of the self-employed and small business sector. It provides a range of member services.</w:t>
      </w:r>
    </w:p>
    <w:p w:rsidR="00C460DD" w:rsidRPr="00422218" w:rsidRDefault="00C460DD" w:rsidP="00C460DD">
      <w:pPr>
        <w:pStyle w:val="Bulletsgroup"/>
      </w:pPr>
      <w:r w:rsidRPr="00422218">
        <w:t>Websit</w:t>
      </w:r>
      <w:hyperlink r:id="rId62">
        <w:r w:rsidRPr="00422218">
          <w:t xml:space="preserve">e: </w:t>
        </w:r>
        <w:r w:rsidRPr="00422218">
          <w:rPr>
            <w:rStyle w:val="Hyperlink"/>
          </w:rPr>
          <w:t>www.fsb.org.uk</w:t>
        </w:r>
      </w:hyperlink>
      <w:r w:rsidRPr="00422218">
        <w:t xml:space="preserve"> </w:t>
      </w:r>
    </w:p>
    <w:p w:rsidR="00C460DD" w:rsidRPr="00422218" w:rsidRDefault="00C460DD" w:rsidP="00C460DD">
      <w:pPr>
        <w:pStyle w:val="Bulletsgroup"/>
      </w:pPr>
      <w:r w:rsidRPr="00422218">
        <w:t>Telephone: 02075928100</w:t>
      </w:r>
    </w:p>
    <w:p w:rsidR="00C460DD" w:rsidRPr="00422218" w:rsidRDefault="00C460DD" w:rsidP="00C460DD">
      <w:pPr>
        <w:pStyle w:val="L3Heading"/>
        <w:rPr>
          <w:bCs/>
        </w:rPr>
      </w:pPr>
      <w:bookmarkStart w:id="387" w:name="_Toc293842558"/>
      <w:bookmarkStart w:id="388" w:name="_Toc293843764"/>
      <w:bookmarkStart w:id="389" w:name="_Toc293847027"/>
      <w:bookmarkStart w:id="390" w:name="_Toc296258783"/>
      <w:bookmarkStart w:id="391" w:name="_Toc296259285"/>
      <w:bookmarkStart w:id="392" w:name="_Toc296339266"/>
      <w:r w:rsidRPr="00422218">
        <w:t>Gender Identity Research and Education Society (GIRES)</w:t>
      </w:r>
      <w:bookmarkEnd w:id="387"/>
      <w:bookmarkEnd w:id="388"/>
      <w:bookmarkEnd w:id="389"/>
      <w:bookmarkEnd w:id="390"/>
      <w:bookmarkEnd w:id="391"/>
      <w:bookmarkEnd w:id="392"/>
    </w:p>
    <w:p w:rsidR="00C460DD" w:rsidRPr="00422218" w:rsidRDefault="00C460DD" w:rsidP="00C460DD">
      <w:pPr>
        <w:pStyle w:val="Basepara"/>
      </w:pPr>
      <w:r w:rsidRPr="00422218">
        <w:t>GIRES provides a wide range of information and training for Trans people, their families and professionals who care for them.</w:t>
      </w:r>
    </w:p>
    <w:p w:rsidR="00C460DD" w:rsidRPr="00422218" w:rsidRDefault="00C460DD" w:rsidP="00C460DD">
      <w:pPr>
        <w:pStyle w:val="Bulletsgroup"/>
      </w:pPr>
      <w:r w:rsidRPr="00422218">
        <w:t>Websit</w:t>
      </w:r>
      <w:hyperlink r:id="rId63">
        <w:r w:rsidRPr="00422218">
          <w:t xml:space="preserve">e: </w:t>
        </w:r>
        <w:r w:rsidRPr="00422218">
          <w:rPr>
            <w:rStyle w:val="Hyperlink"/>
          </w:rPr>
          <w:t>www.gires.org.uk</w:t>
        </w:r>
      </w:hyperlink>
    </w:p>
    <w:p w:rsidR="00C460DD" w:rsidRPr="00422218" w:rsidRDefault="00C460DD" w:rsidP="00C460DD">
      <w:pPr>
        <w:pStyle w:val="Bulletsgroup"/>
      </w:pPr>
      <w:r w:rsidRPr="00422218">
        <w:t>Telephone: 01372 801 554</w:t>
      </w:r>
    </w:p>
    <w:p w:rsidR="00C460DD" w:rsidRPr="00422218" w:rsidRDefault="00C460DD" w:rsidP="00C460DD">
      <w:pPr>
        <w:pStyle w:val="Bulletsgroup"/>
      </w:pPr>
      <w:r w:rsidRPr="00422218">
        <w:t>Fax: 01372 272 297</w:t>
      </w:r>
    </w:p>
    <w:p w:rsidR="00C460DD" w:rsidRPr="00422218" w:rsidRDefault="00C460DD" w:rsidP="00C460DD">
      <w:pPr>
        <w:pStyle w:val="Bulletsgroup"/>
      </w:pPr>
      <w:r w:rsidRPr="00422218">
        <w:t>Email</w:t>
      </w:r>
      <w:hyperlink r:id="rId64">
        <w:r w:rsidRPr="00422218">
          <w:t xml:space="preserve">: </w:t>
        </w:r>
        <w:r w:rsidRPr="00422218">
          <w:rPr>
            <w:rStyle w:val="Hyperlink"/>
          </w:rPr>
          <w:t>info@gires.org.uk</w:t>
        </w:r>
      </w:hyperlink>
      <w:bookmarkStart w:id="393" w:name="_Toc293842559"/>
      <w:bookmarkStart w:id="394" w:name="_Toc293843765"/>
    </w:p>
    <w:p w:rsidR="00C460DD" w:rsidRPr="00422218" w:rsidRDefault="00C460DD" w:rsidP="00C460DD">
      <w:pPr>
        <w:pStyle w:val="L3Heading"/>
        <w:rPr>
          <w:bCs/>
        </w:rPr>
      </w:pPr>
      <w:bookmarkStart w:id="395" w:name="_Toc293847028"/>
      <w:bookmarkStart w:id="396" w:name="_Toc296258784"/>
      <w:bookmarkStart w:id="397" w:name="_Toc296259286"/>
      <w:bookmarkStart w:id="398" w:name="_Toc296339267"/>
      <w:r w:rsidRPr="00422218">
        <w:t>The Gender Trust</w:t>
      </w:r>
      <w:bookmarkEnd w:id="393"/>
      <w:bookmarkEnd w:id="394"/>
      <w:bookmarkEnd w:id="395"/>
      <w:bookmarkEnd w:id="396"/>
      <w:bookmarkEnd w:id="397"/>
      <w:bookmarkEnd w:id="398"/>
    </w:p>
    <w:p w:rsidR="00C460DD" w:rsidRPr="00422218" w:rsidRDefault="00C460DD" w:rsidP="00C460DD">
      <w:pPr>
        <w:pStyle w:val="Basepara"/>
      </w:pPr>
      <w:r w:rsidRPr="00422218">
        <w:t>The Gender Trust is the UK’s largest charity working to support Transsexual, Gender Dysphoric and Transgender people or those who are affected by gender identity issues. It has a helpline and provides training and information for employers and organisations.</w:t>
      </w:r>
    </w:p>
    <w:p w:rsidR="00C460DD" w:rsidRPr="00422218" w:rsidRDefault="00C460DD" w:rsidP="00C460DD">
      <w:pPr>
        <w:pStyle w:val="Bulletsgroup"/>
      </w:pPr>
      <w:r w:rsidRPr="00422218">
        <w:t>Websit</w:t>
      </w:r>
      <w:hyperlink r:id="rId65">
        <w:r w:rsidRPr="00422218">
          <w:t xml:space="preserve">e: </w:t>
        </w:r>
        <w:r w:rsidRPr="00422218">
          <w:rPr>
            <w:rStyle w:val="Hyperlink"/>
          </w:rPr>
          <w:t>www.gendertrust.org.uk</w:t>
        </w:r>
      </w:hyperlink>
    </w:p>
    <w:p w:rsidR="00C460DD" w:rsidRPr="00422218" w:rsidRDefault="00C460DD" w:rsidP="00C460DD">
      <w:pPr>
        <w:pStyle w:val="Bulletsgroup"/>
      </w:pPr>
      <w:r w:rsidRPr="00422218">
        <w:t>Telephone: 01273 234024</w:t>
      </w:r>
    </w:p>
    <w:p w:rsidR="00C460DD" w:rsidRPr="00422218" w:rsidRDefault="00C460DD" w:rsidP="00C460DD">
      <w:pPr>
        <w:pStyle w:val="L3Heading"/>
      </w:pPr>
      <w:bookmarkStart w:id="399" w:name="_Toc293842560"/>
      <w:bookmarkStart w:id="400" w:name="_Toc293843766"/>
      <w:bookmarkStart w:id="401" w:name="_Toc293847029"/>
      <w:bookmarkStart w:id="402" w:name="_Toc296258785"/>
      <w:bookmarkStart w:id="403" w:name="_Toc296259287"/>
      <w:bookmarkStart w:id="404" w:name="_Toc296339268"/>
      <w:r w:rsidRPr="00422218">
        <w:t>GOV.UK</w:t>
      </w:r>
      <w:bookmarkEnd w:id="399"/>
      <w:bookmarkEnd w:id="400"/>
      <w:bookmarkEnd w:id="401"/>
      <w:bookmarkEnd w:id="402"/>
      <w:bookmarkEnd w:id="403"/>
      <w:bookmarkEnd w:id="404"/>
    </w:p>
    <w:p w:rsidR="00C460DD" w:rsidRPr="00422218" w:rsidRDefault="00C460DD" w:rsidP="00C460DD">
      <w:pPr>
        <w:pStyle w:val="Basepara"/>
      </w:pPr>
      <w:r w:rsidRPr="00422218">
        <w:t xml:space="preserve">GOV.UK is the UK government’s digital service for people in England and Wales. It delivers information and practical advice about public services, bringing them all together in one place. </w:t>
      </w:r>
    </w:p>
    <w:p w:rsidR="00C460DD" w:rsidRPr="00422218" w:rsidRDefault="00C460DD" w:rsidP="00C460DD">
      <w:pPr>
        <w:pStyle w:val="Bulletsgroup"/>
      </w:pPr>
      <w:r w:rsidRPr="00422218">
        <w:t xml:space="preserve">Website: </w:t>
      </w:r>
      <w:hyperlink r:id="rId66" w:history="1">
        <w:r w:rsidRPr="00422218">
          <w:rPr>
            <w:rStyle w:val="Hyperlink"/>
            <w:rFonts w:cs="Arial"/>
          </w:rPr>
          <w:t>www.gov.uk</w:t>
        </w:r>
      </w:hyperlink>
    </w:p>
    <w:p w:rsidR="00C460DD" w:rsidRPr="00422218" w:rsidRDefault="00C460DD" w:rsidP="00C460DD">
      <w:pPr>
        <w:pStyle w:val="L3Heading"/>
      </w:pPr>
      <w:bookmarkStart w:id="405" w:name="_Toc293842561"/>
      <w:bookmarkStart w:id="406" w:name="_Toc293843767"/>
      <w:bookmarkStart w:id="407" w:name="_Toc293847030"/>
      <w:bookmarkStart w:id="408" w:name="_Toc296258786"/>
      <w:bookmarkStart w:id="409" w:name="_Toc296259288"/>
      <w:bookmarkStart w:id="410" w:name="_Toc296339269"/>
      <w:r w:rsidRPr="00422218">
        <w:lastRenderedPageBreak/>
        <w:t>Government Equalities Office (GEO)</w:t>
      </w:r>
      <w:bookmarkEnd w:id="405"/>
      <w:bookmarkEnd w:id="406"/>
      <w:bookmarkEnd w:id="407"/>
      <w:bookmarkEnd w:id="408"/>
      <w:bookmarkEnd w:id="409"/>
      <w:bookmarkEnd w:id="410"/>
    </w:p>
    <w:p w:rsidR="00C460DD" w:rsidRPr="00422218" w:rsidRDefault="00C460DD" w:rsidP="00C460DD">
      <w:pPr>
        <w:pStyle w:val="Basepara"/>
      </w:pPr>
      <w:r w:rsidRPr="00422218">
        <w:t>The GEO is the Government department responsible for equalities legislation and policy in the UK.</w:t>
      </w:r>
    </w:p>
    <w:p w:rsidR="00C460DD" w:rsidRPr="00422218" w:rsidRDefault="00C460DD" w:rsidP="00C460DD">
      <w:pPr>
        <w:pStyle w:val="Bulletsgroup"/>
      </w:pPr>
      <w:r w:rsidRPr="00422218">
        <w:t>Websit</w:t>
      </w:r>
      <w:hyperlink r:id="rId67">
        <w:r w:rsidRPr="00422218">
          <w:t xml:space="preserve">e: </w:t>
        </w:r>
        <w:r w:rsidRPr="00422218">
          <w:rPr>
            <w:rStyle w:val="Hyperlink"/>
          </w:rPr>
          <w:t>www.gov.uk/government/organisations/government-equalities-office</w:t>
        </w:r>
      </w:hyperlink>
      <w:r w:rsidRPr="00422218">
        <w:t xml:space="preserve"> </w:t>
      </w:r>
    </w:p>
    <w:p w:rsidR="00C460DD" w:rsidRPr="00422218" w:rsidRDefault="00C460DD" w:rsidP="00C460DD">
      <w:pPr>
        <w:pStyle w:val="Bulletsgroup"/>
      </w:pPr>
      <w:r w:rsidRPr="00422218">
        <w:t>Telephone: 020 7211 6000</w:t>
      </w:r>
    </w:p>
    <w:p w:rsidR="00C460DD" w:rsidRPr="00FD031F" w:rsidRDefault="00C460DD" w:rsidP="00C460DD">
      <w:bookmarkStart w:id="411" w:name="_Toc293842562"/>
      <w:bookmarkStart w:id="412" w:name="_Toc293843768"/>
      <w:bookmarkStart w:id="413" w:name="_Toc293847031"/>
      <w:bookmarkStart w:id="414" w:name="_Toc296258787"/>
      <w:bookmarkStart w:id="415" w:name="_Toc296259289"/>
      <w:bookmarkStart w:id="416" w:name="_Toc296339270"/>
      <w:r w:rsidRPr="00FD031F">
        <w:br w:type="page"/>
      </w:r>
    </w:p>
    <w:p w:rsidR="00C460DD" w:rsidRPr="00422218" w:rsidRDefault="00C460DD" w:rsidP="00C460DD">
      <w:pPr>
        <w:pStyle w:val="L3Heading"/>
        <w:rPr>
          <w:bCs/>
        </w:rPr>
      </w:pPr>
      <w:r w:rsidRPr="00422218">
        <w:lastRenderedPageBreak/>
        <w:t>Health and Safety Executive (HSE)</w:t>
      </w:r>
      <w:bookmarkEnd w:id="411"/>
      <w:bookmarkEnd w:id="412"/>
      <w:bookmarkEnd w:id="413"/>
      <w:bookmarkEnd w:id="414"/>
      <w:bookmarkEnd w:id="415"/>
      <w:bookmarkEnd w:id="416"/>
    </w:p>
    <w:p w:rsidR="00C460DD" w:rsidRPr="00422218" w:rsidRDefault="00C460DD" w:rsidP="00C460DD">
      <w:pPr>
        <w:pStyle w:val="Basepara"/>
      </w:pPr>
      <w:r w:rsidRPr="00422218">
        <w:t>The HSE provides information and guidance on health and safety.</w:t>
      </w:r>
    </w:p>
    <w:p w:rsidR="00C460DD" w:rsidRPr="00422218" w:rsidRDefault="00C460DD" w:rsidP="00C460DD">
      <w:pPr>
        <w:pStyle w:val="Bulletsgroup"/>
      </w:pPr>
      <w:r w:rsidRPr="00422218">
        <w:t>Websit</w:t>
      </w:r>
      <w:hyperlink r:id="rId68">
        <w:r w:rsidRPr="00422218">
          <w:t xml:space="preserve">e: </w:t>
        </w:r>
        <w:r w:rsidRPr="00422218">
          <w:rPr>
            <w:rStyle w:val="Hyperlink"/>
          </w:rPr>
          <w:t>www.hse.gov.uk</w:t>
        </w:r>
      </w:hyperlink>
    </w:p>
    <w:p w:rsidR="00C460DD" w:rsidRPr="00422218" w:rsidRDefault="00C460DD" w:rsidP="00C460DD">
      <w:pPr>
        <w:pStyle w:val="Bulletsgroup"/>
      </w:pPr>
      <w:r w:rsidRPr="00422218">
        <w:t>Telephone: 08701 545 500</w:t>
      </w:r>
    </w:p>
    <w:p w:rsidR="00C460DD" w:rsidRPr="00422218" w:rsidRDefault="00C460DD" w:rsidP="00C460DD">
      <w:pPr>
        <w:pStyle w:val="Bulletsgroup"/>
      </w:pPr>
      <w:r w:rsidRPr="00422218">
        <w:t xml:space="preserve">Email: </w:t>
      </w:r>
      <w:hyperlink r:id="rId69">
        <w:r w:rsidRPr="00422218">
          <w:rPr>
            <w:rStyle w:val="Hyperlink"/>
          </w:rPr>
          <w:t>hseinformationservices@natbrit.com</w:t>
        </w:r>
      </w:hyperlink>
    </w:p>
    <w:p w:rsidR="00C460DD" w:rsidRPr="00422218" w:rsidRDefault="00C460DD" w:rsidP="00C460DD">
      <w:pPr>
        <w:pStyle w:val="L3Heading"/>
        <w:rPr>
          <w:bCs/>
        </w:rPr>
      </w:pPr>
      <w:bookmarkStart w:id="417" w:name="_Toc293842563"/>
      <w:bookmarkStart w:id="418" w:name="_Toc293843769"/>
      <w:bookmarkStart w:id="419" w:name="_Toc293847032"/>
      <w:bookmarkStart w:id="420" w:name="_Toc296258788"/>
      <w:bookmarkStart w:id="421" w:name="_Toc296259290"/>
      <w:bookmarkStart w:id="422" w:name="_Toc296339271"/>
      <w:r w:rsidRPr="00422218">
        <w:t>Healthy Minds at Work</w:t>
      </w:r>
      <w:bookmarkEnd w:id="417"/>
      <w:bookmarkEnd w:id="418"/>
      <w:bookmarkEnd w:id="419"/>
      <w:bookmarkEnd w:id="420"/>
      <w:bookmarkEnd w:id="421"/>
      <w:bookmarkEnd w:id="422"/>
    </w:p>
    <w:p w:rsidR="00C460DD" w:rsidRPr="00422218" w:rsidRDefault="00C460DD" w:rsidP="00C460DD">
      <w:pPr>
        <w:pStyle w:val="Basepara"/>
      </w:pPr>
      <w:r w:rsidRPr="00422218">
        <w:t>Healthy Minds at Work is a Wales-based initiative to help prevent absence from work due to stress-related illnesses through improving the welfare of employees.</w:t>
      </w:r>
    </w:p>
    <w:p w:rsidR="00C460DD" w:rsidRPr="00422218" w:rsidRDefault="00C460DD" w:rsidP="00C460DD">
      <w:pPr>
        <w:pStyle w:val="Bulletsgroup"/>
      </w:pPr>
      <w:r w:rsidRPr="00422218">
        <w:t>Websit</w:t>
      </w:r>
      <w:hyperlink r:id="rId70">
        <w:r w:rsidRPr="00422218">
          <w:t xml:space="preserve">e: </w:t>
        </w:r>
        <w:r w:rsidRPr="00422218">
          <w:rPr>
            <w:rStyle w:val="Hyperlink"/>
          </w:rPr>
          <w:t>www.healthymindsatwork.org.uk</w:t>
        </w:r>
      </w:hyperlink>
    </w:p>
    <w:p w:rsidR="00C460DD" w:rsidRPr="00422218" w:rsidRDefault="00C460DD" w:rsidP="00C460DD">
      <w:pPr>
        <w:pStyle w:val="Bulletsgroup"/>
      </w:pPr>
      <w:r w:rsidRPr="00422218">
        <w:t xml:space="preserve">Email: </w:t>
      </w:r>
      <w:hyperlink r:id="rId71">
        <w:r w:rsidRPr="00422218">
          <w:rPr>
            <w:rStyle w:val="Hyperlink"/>
          </w:rPr>
          <w:t>info@healthymindsatwork.org.uk</w:t>
        </w:r>
      </w:hyperlink>
    </w:p>
    <w:p w:rsidR="00C460DD" w:rsidRPr="00422218" w:rsidRDefault="00C460DD" w:rsidP="00C460DD">
      <w:pPr>
        <w:pStyle w:val="L3Heading"/>
        <w:rPr>
          <w:bCs/>
        </w:rPr>
      </w:pPr>
      <w:bookmarkStart w:id="423" w:name="_Toc293842564"/>
      <w:bookmarkStart w:id="424" w:name="_Toc293843770"/>
      <w:bookmarkStart w:id="425" w:name="_Toc293847033"/>
      <w:bookmarkStart w:id="426" w:name="_Toc296258789"/>
      <w:bookmarkStart w:id="427" w:name="_Toc296259291"/>
      <w:bookmarkStart w:id="428" w:name="_Toc296339272"/>
      <w:r w:rsidRPr="00422218">
        <w:t>Investors in People (IiP)</w:t>
      </w:r>
      <w:bookmarkEnd w:id="423"/>
      <w:bookmarkEnd w:id="424"/>
      <w:bookmarkEnd w:id="425"/>
      <w:bookmarkEnd w:id="426"/>
      <w:bookmarkEnd w:id="427"/>
      <w:bookmarkEnd w:id="428"/>
    </w:p>
    <w:p w:rsidR="00C460DD" w:rsidRPr="00422218" w:rsidRDefault="00C460DD" w:rsidP="00C460DD">
      <w:pPr>
        <w:pStyle w:val="Basepara"/>
      </w:pPr>
      <w:r w:rsidRPr="00422218">
        <w:t>IiP offers a business improvement tool designed to help all kinds of organisations develop performance through their people. It provides tailored assessments designed to support organisations in planning, implementing and evaluating effective strategies and is relevant for organisations of all sizes and sectors.</w:t>
      </w:r>
    </w:p>
    <w:p w:rsidR="00C460DD" w:rsidRPr="00422218" w:rsidRDefault="00C460DD" w:rsidP="00C460DD">
      <w:pPr>
        <w:pStyle w:val="Bulletsgroup"/>
      </w:pPr>
      <w:r w:rsidRPr="00422218">
        <w:t>Websit</w:t>
      </w:r>
      <w:hyperlink r:id="rId72">
        <w:r w:rsidRPr="00422218">
          <w:t xml:space="preserve">e: </w:t>
        </w:r>
        <w:r w:rsidRPr="00422218">
          <w:rPr>
            <w:rStyle w:val="Hyperlink"/>
          </w:rPr>
          <w:t>www.investorsinpeople.co.uk</w:t>
        </w:r>
      </w:hyperlink>
    </w:p>
    <w:p w:rsidR="00C460DD" w:rsidRPr="00422218" w:rsidRDefault="00C460DD" w:rsidP="00C460DD">
      <w:pPr>
        <w:pStyle w:val="Bulletsgroup"/>
      </w:pPr>
      <w:r w:rsidRPr="00422218">
        <w:t>Telephone: 020 7467 1900</w:t>
      </w:r>
    </w:p>
    <w:p w:rsidR="00C460DD" w:rsidRPr="00422218" w:rsidRDefault="00C460DD" w:rsidP="00C460DD">
      <w:pPr>
        <w:pStyle w:val="Bulletsgroup"/>
      </w:pPr>
      <w:r w:rsidRPr="00422218">
        <w:t>Email</w:t>
      </w:r>
      <w:hyperlink r:id="rId73">
        <w:r w:rsidRPr="00422218">
          <w:t xml:space="preserve">: </w:t>
        </w:r>
        <w:r w:rsidRPr="00422218">
          <w:rPr>
            <w:rStyle w:val="Hyperlink"/>
          </w:rPr>
          <w:t>info@investorsinpeople.co.uk</w:t>
        </w:r>
      </w:hyperlink>
    </w:p>
    <w:p w:rsidR="00C460DD" w:rsidRPr="00422218" w:rsidRDefault="00C460DD" w:rsidP="00C460DD">
      <w:pPr>
        <w:pStyle w:val="L3Heading"/>
      </w:pPr>
      <w:bookmarkStart w:id="429" w:name="_Toc293842565"/>
      <w:bookmarkStart w:id="430" w:name="_Toc293843771"/>
      <w:bookmarkStart w:id="431" w:name="_Toc293847034"/>
      <w:bookmarkStart w:id="432" w:name="_Toc296258790"/>
      <w:bookmarkStart w:id="433" w:name="_Toc296259292"/>
      <w:bookmarkStart w:id="434" w:name="_Toc296339273"/>
      <w:r w:rsidRPr="00422218">
        <w:t>Law Centres Network</w:t>
      </w:r>
      <w:bookmarkEnd w:id="429"/>
      <w:bookmarkEnd w:id="430"/>
      <w:bookmarkEnd w:id="431"/>
      <w:bookmarkEnd w:id="432"/>
      <w:bookmarkEnd w:id="433"/>
      <w:bookmarkEnd w:id="434"/>
    </w:p>
    <w:p w:rsidR="00C460DD" w:rsidRPr="00422218" w:rsidRDefault="00C460DD" w:rsidP="00C460DD">
      <w:pPr>
        <w:pStyle w:val="Basepara"/>
      </w:pPr>
      <w:r w:rsidRPr="00422218">
        <w:t>The Law Centres Federation is the national co-ordinating organisation for a network of community-based law centres. Law centres provide free and independent specialist legal advice and representation to people who live or work in their catchment areas. The Federation does not itself provide legal advice, but can provide details of your nearest law centre.</w:t>
      </w:r>
    </w:p>
    <w:p w:rsidR="00C460DD" w:rsidRPr="00422218" w:rsidRDefault="00C460DD" w:rsidP="00C460DD">
      <w:pPr>
        <w:pStyle w:val="Bulletsgroup"/>
      </w:pPr>
      <w:r w:rsidRPr="00422218">
        <w:t xml:space="preserve">Website: </w:t>
      </w:r>
      <w:hyperlink r:id="rId74" w:history="1">
        <w:r w:rsidRPr="00422218">
          <w:rPr>
            <w:rStyle w:val="Hyperlink"/>
          </w:rPr>
          <w:t>www.lawcentres.org.uk</w:t>
        </w:r>
      </w:hyperlink>
    </w:p>
    <w:p w:rsidR="00C460DD" w:rsidRPr="00422218" w:rsidRDefault="00C460DD" w:rsidP="00C460DD">
      <w:pPr>
        <w:pStyle w:val="Bulletsgroup"/>
      </w:pPr>
      <w:r w:rsidRPr="00422218">
        <w:t>Telephone: 0203 637 1330</w:t>
      </w:r>
    </w:p>
    <w:p w:rsidR="00C460DD" w:rsidRPr="00422218" w:rsidRDefault="00C460DD" w:rsidP="00C460DD">
      <w:pPr>
        <w:pStyle w:val="L3Heading"/>
      </w:pPr>
      <w:bookmarkStart w:id="435" w:name="_Toc293842566"/>
      <w:bookmarkStart w:id="436" w:name="_Toc293843772"/>
      <w:bookmarkStart w:id="437" w:name="_Toc293847035"/>
      <w:bookmarkStart w:id="438" w:name="_Toc296258791"/>
      <w:bookmarkStart w:id="439" w:name="_Toc296259293"/>
      <w:bookmarkStart w:id="440" w:name="_Toc296339274"/>
      <w:r w:rsidRPr="00422218">
        <w:lastRenderedPageBreak/>
        <w:t>The Law Society</w:t>
      </w:r>
      <w:bookmarkEnd w:id="435"/>
      <w:bookmarkEnd w:id="436"/>
      <w:bookmarkEnd w:id="437"/>
      <w:bookmarkEnd w:id="438"/>
      <w:bookmarkEnd w:id="439"/>
      <w:bookmarkEnd w:id="440"/>
    </w:p>
    <w:p w:rsidR="00C460DD" w:rsidRPr="00422218" w:rsidRDefault="00C460DD" w:rsidP="00C460DD">
      <w:pPr>
        <w:pStyle w:val="Basepara"/>
      </w:pPr>
      <w:r w:rsidRPr="00422218">
        <w:t>The Law Society is the representative organisation for solicitors in England and Wales. Their website has an online directory of law firms and solicitors. You can also call their enquiry line for help in finding a solicitor. They do not provide legal advice.</w:t>
      </w:r>
    </w:p>
    <w:p w:rsidR="00C460DD" w:rsidRPr="00422218" w:rsidRDefault="00C460DD" w:rsidP="00C460DD">
      <w:pPr>
        <w:pStyle w:val="Bulletsgroup"/>
      </w:pPr>
      <w:r w:rsidRPr="00422218">
        <w:t xml:space="preserve">Website: </w:t>
      </w:r>
      <w:hyperlink r:id="rId75" w:history="1">
        <w:r w:rsidRPr="00422218">
          <w:rPr>
            <w:rStyle w:val="Hyperlink"/>
          </w:rPr>
          <w:t>www.lawsociety.org.uk</w:t>
        </w:r>
      </w:hyperlink>
    </w:p>
    <w:p w:rsidR="00C460DD" w:rsidRPr="00422218" w:rsidRDefault="00C460DD" w:rsidP="00C460DD">
      <w:pPr>
        <w:pStyle w:val="Bulletsgroup"/>
      </w:pPr>
      <w:r w:rsidRPr="00422218">
        <w:t>Telephone: 020 7242 1222 (general enquiries)</w:t>
      </w:r>
    </w:p>
    <w:p w:rsidR="00C460DD" w:rsidRPr="00422218" w:rsidRDefault="00C460DD" w:rsidP="00C460DD">
      <w:pPr>
        <w:pStyle w:val="Parapre-bullets"/>
        <w:rPr>
          <w:kern w:val="28"/>
        </w:rPr>
      </w:pPr>
      <w:r w:rsidRPr="00422218">
        <w:rPr>
          <w:kern w:val="28"/>
        </w:rPr>
        <w:t>They also have a Wales office</w:t>
      </w:r>
    </w:p>
    <w:p w:rsidR="00C460DD" w:rsidRPr="00422218" w:rsidRDefault="00C460DD" w:rsidP="00C460DD">
      <w:pPr>
        <w:pStyle w:val="Bulletsgroup"/>
      </w:pPr>
      <w:r w:rsidRPr="00422218">
        <w:t xml:space="preserve">Telephone: 029 2064 5254 </w:t>
      </w:r>
    </w:p>
    <w:p w:rsidR="00C460DD" w:rsidRPr="00422218" w:rsidRDefault="00C460DD" w:rsidP="00C460DD">
      <w:pPr>
        <w:pStyle w:val="Bulletsgroup"/>
      </w:pPr>
      <w:r w:rsidRPr="00422218">
        <w:t xml:space="preserve">Fax: 029 2022 5944 </w:t>
      </w:r>
    </w:p>
    <w:p w:rsidR="00C460DD" w:rsidRPr="00422218" w:rsidRDefault="00C460DD" w:rsidP="00C460DD">
      <w:pPr>
        <w:pStyle w:val="Bulletsgroup"/>
      </w:pPr>
      <w:r w:rsidRPr="00422218">
        <w:t xml:space="preserve">Email: </w:t>
      </w:r>
      <w:hyperlink r:id="rId76" w:history="1">
        <w:r w:rsidRPr="00422218">
          <w:rPr>
            <w:rStyle w:val="Hyperlink"/>
          </w:rPr>
          <w:t>wales@lawsociety.org.uk</w:t>
        </w:r>
      </w:hyperlink>
    </w:p>
    <w:p w:rsidR="00C460DD" w:rsidRPr="00422218" w:rsidRDefault="00C460DD" w:rsidP="00C460DD">
      <w:pPr>
        <w:pStyle w:val="L3Heading"/>
      </w:pPr>
      <w:bookmarkStart w:id="441" w:name="_Toc293842567"/>
      <w:bookmarkStart w:id="442" w:name="_Toc293843773"/>
      <w:bookmarkStart w:id="443" w:name="_Toc293847036"/>
      <w:bookmarkStart w:id="444" w:name="_Toc296258792"/>
      <w:bookmarkStart w:id="445" w:name="_Toc296259294"/>
      <w:bookmarkStart w:id="446" w:name="_Toc296339275"/>
      <w:r w:rsidRPr="00422218">
        <w:t>Scottish Association of Law Centres (SALC)</w:t>
      </w:r>
      <w:bookmarkEnd w:id="441"/>
      <w:bookmarkEnd w:id="442"/>
      <w:bookmarkEnd w:id="443"/>
      <w:bookmarkEnd w:id="444"/>
      <w:bookmarkEnd w:id="445"/>
      <w:bookmarkEnd w:id="446"/>
    </w:p>
    <w:p w:rsidR="00C460DD" w:rsidRPr="00422218" w:rsidRDefault="00C460DD" w:rsidP="00C460DD">
      <w:pPr>
        <w:pStyle w:val="Basepara"/>
      </w:pPr>
      <w:r w:rsidRPr="00422218">
        <w:t>SALC represents law centres across Scotland.</w:t>
      </w:r>
    </w:p>
    <w:p w:rsidR="00C460DD" w:rsidRPr="00422218" w:rsidRDefault="00C460DD" w:rsidP="00C460DD">
      <w:pPr>
        <w:pStyle w:val="Bulletsgroup"/>
      </w:pPr>
      <w:r w:rsidRPr="00422218">
        <w:t xml:space="preserve">Website: </w:t>
      </w:r>
      <w:hyperlink r:id="rId77" w:history="1">
        <w:r w:rsidRPr="00422218">
          <w:rPr>
            <w:rStyle w:val="Hyperlink"/>
          </w:rPr>
          <w:t>www.scotlawcentres.blogspot.com</w:t>
        </w:r>
      </w:hyperlink>
    </w:p>
    <w:p w:rsidR="00C460DD" w:rsidRPr="00422218" w:rsidRDefault="00C460DD" w:rsidP="00C460DD">
      <w:pPr>
        <w:pStyle w:val="Bulletsgroup"/>
      </w:pPr>
      <w:r w:rsidRPr="00422218">
        <w:t>Telephone: 0141 561 7266</w:t>
      </w:r>
    </w:p>
    <w:p w:rsidR="00C460DD" w:rsidRPr="00422218" w:rsidRDefault="00C460DD" w:rsidP="00C460DD">
      <w:pPr>
        <w:pStyle w:val="L3Heading"/>
        <w:rPr>
          <w:bCs/>
        </w:rPr>
      </w:pPr>
      <w:bookmarkStart w:id="447" w:name="_Toc293842568"/>
      <w:bookmarkStart w:id="448" w:name="_Toc293843774"/>
      <w:bookmarkStart w:id="449" w:name="_Toc293847037"/>
      <w:bookmarkStart w:id="450" w:name="_Toc296258793"/>
      <w:bookmarkStart w:id="451" w:name="_Toc296259295"/>
      <w:bookmarkStart w:id="452" w:name="_Toc296339276"/>
      <w:r w:rsidRPr="00422218">
        <w:t>Mindful Employer</w:t>
      </w:r>
      <w:bookmarkEnd w:id="447"/>
      <w:bookmarkEnd w:id="448"/>
      <w:bookmarkEnd w:id="449"/>
      <w:bookmarkEnd w:id="450"/>
      <w:bookmarkEnd w:id="451"/>
      <w:bookmarkEnd w:id="452"/>
    </w:p>
    <w:p w:rsidR="00C460DD" w:rsidRPr="00422218" w:rsidRDefault="00C460DD" w:rsidP="00C460DD">
      <w:pPr>
        <w:pStyle w:val="Basepara"/>
      </w:pPr>
      <w:r w:rsidRPr="00422218">
        <w:t>Mindful Employer provides information, advice and practical support for people whose mental health affects their ability to find or remain in employment, training, education and voluntary work.</w:t>
      </w:r>
    </w:p>
    <w:p w:rsidR="00C460DD" w:rsidRPr="00422218" w:rsidRDefault="00C460DD" w:rsidP="00C460DD">
      <w:pPr>
        <w:pStyle w:val="Bulletsgroup"/>
      </w:pPr>
      <w:r w:rsidRPr="00422218">
        <w:t>Websit</w:t>
      </w:r>
      <w:hyperlink r:id="rId78">
        <w:r w:rsidRPr="00422218">
          <w:t xml:space="preserve">e: </w:t>
        </w:r>
        <w:r w:rsidRPr="00422218">
          <w:rPr>
            <w:rStyle w:val="Hyperlink"/>
          </w:rPr>
          <w:t>www.mindfulemployer.net</w:t>
        </w:r>
      </w:hyperlink>
      <w:r w:rsidRPr="00422218">
        <w:t xml:space="preserve"> </w:t>
      </w:r>
    </w:p>
    <w:p w:rsidR="00C460DD" w:rsidRPr="00422218" w:rsidRDefault="00C460DD" w:rsidP="00C460DD">
      <w:pPr>
        <w:pStyle w:val="Bulletsgroup"/>
      </w:pPr>
      <w:r w:rsidRPr="00422218">
        <w:t>Telephone: 01392 208 833</w:t>
      </w:r>
    </w:p>
    <w:p w:rsidR="00C460DD" w:rsidRPr="00422218" w:rsidRDefault="00C460DD" w:rsidP="00C460DD">
      <w:pPr>
        <w:pStyle w:val="Bulletsgroup"/>
      </w:pPr>
      <w:r w:rsidRPr="00422218">
        <w:t>Email</w:t>
      </w:r>
      <w:hyperlink r:id="rId79">
        <w:r w:rsidRPr="00422218">
          <w:t xml:space="preserve">: </w:t>
        </w:r>
        <w:r w:rsidRPr="00422218">
          <w:rPr>
            <w:rStyle w:val="Hyperlink"/>
          </w:rPr>
          <w:t>info@mindfulemployer.net</w:t>
        </w:r>
      </w:hyperlink>
    </w:p>
    <w:p w:rsidR="00C460DD" w:rsidRPr="00422218" w:rsidRDefault="00C460DD" w:rsidP="00C460DD">
      <w:pPr>
        <w:pStyle w:val="L3Heading"/>
        <w:rPr>
          <w:bCs/>
        </w:rPr>
      </w:pPr>
      <w:bookmarkStart w:id="453" w:name="_Toc293842569"/>
      <w:bookmarkStart w:id="454" w:name="_Toc293843775"/>
      <w:bookmarkStart w:id="455" w:name="_Toc293847038"/>
      <w:bookmarkStart w:id="456" w:name="_Toc296258794"/>
      <w:bookmarkStart w:id="457" w:name="_Toc296259296"/>
      <w:bookmarkStart w:id="458" w:name="_Toc296339277"/>
      <w:r w:rsidRPr="00422218">
        <w:t>Opportunity Now</w:t>
      </w:r>
      <w:bookmarkEnd w:id="453"/>
      <w:bookmarkEnd w:id="454"/>
      <w:bookmarkEnd w:id="455"/>
      <w:bookmarkEnd w:id="456"/>
      <w:bookmarkEnd w:id="457"/>
      <w:bookmarkEnd w:id="458"/>
    </w:p>
    <w:p w:rsidR="00C460DD" w:rsidRPr="00422218" w:rsidRDefault="00C460DD" w:rsidP="00C460DD">
      <w:pPr>
        <w:pStyle w:val="Basepara"/>
      </w:pPr>
      <w:r w:rsidRPr="00422218">
        <w:t>Opportunity Now is a membership organisation representing employers who want to ensure inclusiveness for women, supporting their potential to be as economically active as men. Opportunity Now is part of Business in the Community.</w:t>
      </w:r>
    </w:p>
    <w:p w:rsidR="00C460DD" w:rsidRPr="00422218" w:rsidRDefault="00C460DD" w:rsidP="00C460DD">
      <w:pPr>
        <w:pStyle w:val="Bulletsgroup"/>
      </w:pPr>
      <w:r w:rsidRPr="00422218">
        <w:t xml:space="preserve">Website: </w:t>
      </w:r>
      <w:r w:rsidRPr="00422218">
        <w:rPr>
          <w:rStyle w:val="Hyperlink"/>
        </w:rPr>
        <w:t>www.opportunity.bitc.org.uk</w:t>
      </w:r>
    </w:p>
    <w:p w:rsidR="00C460DD" w:rsidRPr="00422218" w:rsidRDefault="00C460DD" w:rsidP="00C460DD">
      <w:pPr>
        <w:pStyle w:val="Bulletsgroup"/>
      </w:pPr>
      <w:r w:rsidRPr="00422218">
        <w:t>Telephone: 0207 566 8650</w:t>
      </w:r>
    </w:p>
    <w:p w:rsidR="00C460DD" w:rsidRPr="00422218" w:rsidRDefault="00C460DD" w:rsidP="00C460DD">
      <w:pPr>
        <w:pStyle w:val="L3Heading"/>
      </w:pPr>
      <w:bookmarkStart w:id="459" w:name="_Toc293842570"/>
      <w:bookmarkStart w:id="460" w:name="_Toc293843776"/>
      <w:bookmarkStart w:id="461" w:name="_Toc293847039"/>
      <w:bookmarkStart w:id="462" w:name="_Toc296258795"/>
      <w:bookmarkStart w:id="463" w:name="_Toc296259297"/>
      <w:bookmarkStart w:id="464" w:name="_Toc296339278"/>
      <w:r w:rsidRPr="00422218">
        <w:lastRenderedPageBreak/>
        <w:t>Press for Change (PfC)</w:t>
      </w:r>
      <w:bookmarkEnd w:id="459"/>
      <w:bookmarkEnd w:id="460"/>
      <w:bookmarkEnd w:id="461"/>
      <w:bookmarkEnd w:id="462"/>
      <w:bookmarkEnd w:id="463"/>
      <w:bookmarkEnd w:id="464"/>
    </w:p>
    <w:p w:rsidR="00C460DD" w:rsidRPr="00422218" w:rsidRDefault="00C460DD" w:rsidP="00C460DD">
      <w:pPr>
        <w:pStyle w:val="Basepara"/>
      </w:pPr>
      <w:r w:rsidRPr="00422218">
        <w:t>PfC is a political lobbying and educational organisation. It campaigns to achieve equality and human rights for all trans people in the UK through legislation and social change. It provides legal advice, training and consultancy for employers and organisations as well as undertaking commissioned research.</w:t>
      </w:r>
    </w:p>
    <w:p w:rsidR="00C460DD" w:rsidRPr="00422218" w:rsidRDefault="00C460DD" w:rsidP="00C460DD">
      <w:pPr>
        <w:pStyle w:val="Bulletsgroup"/>
      </w:pPr>
      <w:r w:rsidRPr="00422218">
        <w:t xml:space="preserve">Website: </w:t>
      </w:r>
      <w:hyperlink r:id="rId80" w:history="1">
        <w:r w:rsidRPr="00422218">
          <w:rPr>
            <w:rStyle w:val="Hyperlink"/>
          </w:rPr>
          <w:t>www.pfc.org.uk</w:t>
        </w:r>
      </w:hyperlink>
      <w:r w:rsidRPr="00422218">
        <w:t xml:space="preserve"> </w:t>
      </w:r>
    </w:p>
    <w:p w:rsidR="00C460DD" w:rsidRPr="00422218" w:rsidRDefault="00C460DD" w:rsidP="00C460DD">
      <w:pPr>
        <w:pStyle w:val="Bulletsgroup"/>
      </w:pPr>
      <w:r w:rsidRPr="00422218">
        <w:t>Telephone: 08448 708165</w:t>
      </w:r>
    </w:p>
    <w:p w:rsidR="00C460DD" w:rsidRPr="00422218" w:rsidRDefault="00C460DD" w:rsidP="00C460DD">
      <w:pPr>
        <w:pStyle w:val="Bulletsgroup"/>
      </w:pPr>
      <w:r w:rsidRPr="00422218">
        <w:t xml:space="preserve">Email: </w:t>
      </w:r>
      <w:r w:rsidRPr="00422218">
        <w:rPr>
          <w:rStyle w:val="Hyperlink"/>
        </w:rPr>
        <w:t>office@pfc.org.uk</w:t>
      </w:r>
    </w:p>
    <w:p w:rsidR="00C460DD" w:rsidRPr="00422218" w:rsidRDefault="00C460DD" w:rsidP="00C460DD">
      <w:pPr>
        <w:pStyle w:val="L3Heading"/>
        <w:rPr>
          <w:bCs/>
        </w:rPr>
      </w:pPr>
      <w:bookmarkStart w:id="465" w:name="_Toc293842571"/>
      <w:bookmarkStart w:id="466" w:name="_Toc293843777"/>
      <w:bookmarkStart w:id="467" w:name="_Toc293847040"/>
      <w:bookmarkStart w:id="468" w:name="_Toc296258796"/>
      <w:bookmarkStart w:id="469" w:name="_Toc296259298"/>
      <w:bookmarkStart w:id="470" w:name="_Toc296339279"/>
      <w:r w:rsidRPr="00422218">
        <w:t>Race for Opportunity (RfO)</w:t>
      </w:r>
      <w:bookmarkEnd w:id="465"/>
      <w:bookmarkEnd w:id="466"/>
      <w:bookmarkEnd w:id="467"/>
      <w:bookmarkEnd w:id="468"/>
      <w:bookmarkEnd w:id="469"/>
      <w:bookmarkEnd w:id="470"/>
    </w:p>
    <w:p w:rsidR="00C460DD" w:rsidRPr="00422218" w:rsidRDefault="00C460DD" w:rsidP="00C460DD">
      <w:pPr>
        <w:pStyle w:val="Basepara"/>
      </w:pPr>
      <w:r w:rsidRPr="00422218">
        <w:t>RfO is a network of private and public sector organisations working across the UK to promote the business case for race and diversity. It is part of Business in the Community.</w:t>
      </w:r>
    </w:p>
    <w:p w:rsidR="00C460DD" w:rsidRPr="00422218" w:rsidRDefault="00C460DD" w:rsidP="00C460DD">
      <w:pPr>
        <w:pStyle w:val="Bulletsgroup"/>
      </w:pPr>
      <w:r w:rsidRPr="00422218">
        <w:t>Websit</w:t>
      </w:r>
      <w:hyperlink r:id="rId81">
        <w:r w:rsidRPr="00422218">
          <w:t xml:space="preserve">e: </w:t>
        </w:r>
        <w:r w:rsidRPr="00422218">
          <w:rPr>
            <w:rStyle w:val="Hyperlink"/>
          </w:rPr>
          <w:t>www.raceforopportunity.org.uk</w:t>
        </w:r>
      </w:hyperlink>
    </w:p>
    <w:p w:rsidR="00C460DD" w:rsidRPr="00422218" w:rsidRDefault="00C460DD" w:rsidP="00C460DD">
      <w:pPr>
        <w:pStyle w:val="Bulletsgroup"/>
      </w:pPr>
      <w:r w:rsidRPr="00422218">
        <w:t>Telephone: 0207 566 8716</w:t>
      </w:r>
    </w:p>
    <w:p w:rsidR="00C460DD" w:rsidRPr="00422218" w:rsidRDefault="00C460DD" w:rsidP="00C460DD">
      <w:pPr>
        <w:pStyle w:val="L3Heading"/>
      </w:pPr>
      <w:bookmarkStart w:id="471" w:name="_Toc293842572"/>
      <w:bookmarkStart w:id="472" w:name="_Toc293843778"/>
      <w:bookmarkStart w:id="473" w:name="_Toc293847041"/>
      <w:bookmarkStart w:id="474" w:name="_Toc296258797"/>
      <w:bookmarkStart w:id="475" w:name="_Toc296259299"/>
      <w:bookmarkStart w:id="476" w:name="_Toc296339280"/>
      <w:r w:rsidRPr="00422218">
        <w:t>Small Business UK</w:t>
      </w:r>
      <w:bookmarkEnd w:id="471"/>
      <w:bookmarkEnd w:id="472"/>
      <w:bookmarkEnd w:id="473"/>
      <w:bookmarkEnd w:id="474"/>
      <w:bookmarkEnd w:id="475"/>
      <w:bookmarkEnd w:id="476"/>
    </w:p>
    <w:p w:rsidR="00C460DD" w:rsidRPr="00422218" w:rsidRDefault="00C460DD" w:rsidP="00C460DD">
      <w:pPr>
        <w:pStyle w:val="Basepara"/>
      </w:pPr>
      <w:r w:rsidRPr="00422218">
        <w:t>Small Business UK provides resources, products and services for small business owners and start-ups. It offers free online advice in the form of news articles, guides, tips and features to help people set up and run small businesses.</w:t>
      </w:r>
    </w:p>
    <w:p w:rsidR="00C460DD" w:rsidRPr="00422218" w:rsidRDefault="00C460DD" w:rsidP="00C460DD">
      <w:pPr>
        <w:pStyle w:val="Bulletsgroup"/>
      </w:pPr>
      <w:r w:rsidRPr="00422218">
        <w:t>Websit</w:t>
      </w:r>
      <w:hyperlink r:id="rId82">
        <w:r w:rsidRPr="00422218">
          <w:t xml:space="preserve">e: </w:t>
        </w:r>
        <w:r w:rsidRPr="00422218">
          <w:rPr>
            <w:rStyle w:val="Hyperlink"/>
          </w:rPr>
          <w:t>www.smallbusiness.co.uk</w:t>
        </w:r>
      </w:hyperlink>
      <w:r w:rsidRPr="00422218">
        <w:t xml:space="preserve"> </w:t>
      </w:r>
    </w:p>
    <w:p w:rsidR="00C460DD" w:rsidRPr="00422218" w:rsidRDefault="00C460DD" w:rsidP="00C460DD">
      <w:pPr>
        <w:pStyle w:val="Bulletsgroup"/>
      </w:pPr>
      <w:r w:rsidRPr="00422218">
        <w:t>Telephone: 020 7250 7010</w:t>
      </w:r>
    </w:p>
    <w:p w:rsidR="00C460DD" w:rsidRPr="00422218" w:rsidRDefault="00C460DD" w:rsidP="00C460DD">
      <w:pPr>
        <w:pStyle w:val="L3Heading"/>
      </w:pPr>
      <w:bookmarkStart w:id="477" w:name="_Toc293842573"/>
      <w:bookmarkStart w:id="478" w:name="_Toc293843779"/>
      <w:bookmarkStart w:id="479" w:name="_Toc293847042"/>
      <w:bookmarkStart w:id="480" w:name="_Toc296258798"/>
      <w:bookmarkStart w:id="481" w:name="_Toc296259300"/>
      <w:bookmarkStart w:id="482" w:name="_Toc296339281"/>
      <w:r w:rsidRPr="00422218">
        <w:t>Stonewall</w:t>
      </w:r>
      <w:bookmarkEnd w:id="477"/>
      <w:bookmarkEnd w:id="478"/>
      <w:bookmarkEnd w:id="479"/>
      <w:bookmarkEnd w:id="480"/>
      <w:bookmarkEnd w:id="481"/>
      <w:bookmarkEnd w:id="482"/>
    </w:p>
    <w:p w:rsidR="00C460DD" w:rsidRPr="00422218" w:rsidRDefault="00C460DD" w:rsidP="00C460DD">
      <w:pPr>
        <w:pStyle w:val="Basepara"/>
      </w:pPr>
      <w:r w:rsidRPr="00422218">
        <w:t>Stonewall is the UK’s leading lesbian, gay and bisexual charity and carries out campaigning, lobbying and research work as well as providing a free information service for individuals, organisations and employers.</w:t>
      </w:r>
    </w:p>
    <w:p w:rsidR="00C460DD" w:rsidRPr="00422218" w:rsidRDefault="00C460DD" w:rsidP="00C460DD">
      <w:pPr>
        <w:pStyle w:val="Bulletsgroup"/>
      </w:pPr>
      <w:r w:rsidRPr="00422218">
        <w:t xml:space="preserve">Website: </w:t>
      </w:r>
      <w:hyperlink r:id="rId83" w:history="1">
        <w:r w:rsidRPr="00422218">
          <w:rPr>
            <w:rStyle w:val="Hyperlink"/>
          </w:rPr>
          <w:t>www.stonewall.org.uk</w:t>
        </w:r>
      </w:hyperlink>
      <w:r w:rsidRPr="00422218">
        <w:t xml:space="preserve"> </w:t>
      </w:r>
    </w:p>
    <w:p w:rsidR="00C460DD" w:rsidRPr="00422218" w:rsidRDefault="00C460DD" w:rsidP="00C460DD">
      <w:pPr>
        <w:pStyle w:val="Bulletsgroup"/>
      </w:pPr>
      <w:r w:rsidRPr="00422218">
        <w:t>Telephone: 08000 50 20 20</w:t>
      </w:r>
    </w:p>
    <w:p w:rsidR="00C460DD" w:rsidRPr="00422218" w:rsidRDefault="00C460DD" w:rsidP="00C460DD">
      <w:pPr>
        <w:pStyle w:val="Bulletsgroup"/>
      </w:pPr>
      <w:r w:rsidRPr="00422218">
        <w:t xml:space="preserve">Email: </w:t>
      </w:r>
      <w:hyperlink r:id="rId84" w:history="1">
        <w:r w:rsidRPr="00422218">
          <w:rPr>
            <w:rStyle w:val="Hyperlink"/>
          </w:rPr>
          <w:t>info@stonewall.org.uk</w:t>
        </w:r>
      </w:hyperlink>
      <w:r w:rsidRPr="00422218">
        <w:t xml:space="preserve"> </w:t>
      </w:r>
    </w:p>
    <w:p w:rsidR="00C460DD" w:rsidRPr="00422218" w:rsidRDefault="00C460DD" w:rsidP="00C460DD">
      <w:pPr>
        <w:pStyle w:val="L3Heading"/>
        <w:rPr>
          <w:bCs/>
        </w:rPr>
      </w:pPr>
      <w:bookmarkStart w:id="483" w:name="_Toc293842574"/>
      <w:bookmarkStart w:id="484" w:name="_Toc293843780"/>
      <w:bookmarkStart w:id="485" w:name="_Toc293847043"/>
      <w:bookmarkStart w:id="486" w:name="_Toc296258799"/>
      <w:bookmarkStart w:id="487" w:name="_Toc296259301"/>
      <w:bookmarkStart w:id="488" w:name="_Toc296339282"/>
      <w:r w:rsidRPr="00422218">
        <w:lastRenderedPageBreak/>
        <w:t>The Age and Employment Network (TAEN)</w:t>
      </w:r>
      <w:bookmarkEnd w:id="483"/>
      <w:bookmarkEnd w:id="484"/>
      <w:bookmarkEnd w:id="485"/>
      <w:bookmarkEnd w:id="486"/>
      <w:bookmarkEnd w:id="487"/>
      <w:bookmarkEnd w:id="488"/>
    </w:p>
    <w:p w:rsidR="00C460DD" w:rsidRPr="00422218" w:rsidRDefault="00C460DD" w:rsidP="00C460DD">
      <w:pPr>
        <w:pStyle w:val="Basepara"/>
      </w:pPr>
      <w:r w:rsidRPr="00422218">
        <w:t>An independent charity whose mission is to promote an effective job market that serves the needs of people in mid- and later life, employers and the economy.</w:t>
      </w:r>
    </w:p>
    <w:p w:rsidR="00C460DD" w:rsidRPr="00422218" w:rsidRDefault="00C460DD" w:rsidP="00C460DD">
      <w:pPr>
        <w:pStyle w:val="Bulletsgroup"/>
      </w:pPr>
      <w:r w:rsidRPr="00422218">
        <w:t>Websit</w:t>
      </w:r>
      <w:hyperlink r:id="rId85">
        <w:r w:rsidRPr="00422218">
          <w:t xml:space="preserve">e: </w:t>
        </w:r>
        <w:r w:rsidRPr="00422218">
          <w:rPr>
            <w:rStyle w:val="Hyperlink"/>
          </w:rPr>
          <w:t>www.taen.org.uk</w:t>
        </w:r>
      </w:hyperlink>
    </w:p>
    <w:p w:rsidR="00C460DD" w:rsidRPr="00422218" w:rsidRDefault="00C460DD" w:rsidP="00C460DD">
      <w:pPr>
        <w:pStyle w:val="Bulletsgroup"/>
      </w:pPr>
      <w:r w:rsidRPr="00422218">
        <w:t>Telephone: 020 7843 1590</w:t>
      </w:r>
    </w:p>
    <w:p w:rsidR="00C460DD" w:rsidRPr="00422218" w:rsidRDefault="00C460DD" w:rsidP="00C460DD">
      <w:pPr>
        <w:pStyle w:val="L3Heading"/>
        <w:rPr>
          <w:bCs/>
        </w:rPr>
      </w:pPr>
      <w:bookmarkStart w:id="489" w:name="_Toc293842575"/>
      <w:bookmarkStart w:id="490" w:name="_Toc293843781"/>
      <w:bookmarkStart w:id="491" w:name="_Toc293847044"/>
      <w:bookmarkStart w:id="492" w:name="_Toc296258800"/>
      <w:bookmarkStart w:id="493" w:name="_Toc296259302"/>
      <w:bookmarkStart w:id="494" w:name="_Toc296339283"/>
      <w:r w:rsidRPr="00422218">
        <w:t>TUC – the Trades Union Congress (England and Wales)</w:t>
      </w:r>
      <w:bookmarkEnd w:id="489"/>
      <w:bookmarkEnd w:id="490"/>
      <w:bookmarkEnd w:id="491"/>
      <w:bookmarkEnd w:id="492"/>
      <w:bookmarkEnd w:id="493"/>
      <w:bookmarkEnd w:id="494"/>
    </w:p>
    <w:p w:rsidR="00C460DD" w:rsidRPr="00422218" w:rsidRDefault="00C460DD" w:rsidP="00C460DD">
      <w:pPr>
        <w:pStyle w:val="Basepara"/>
      </w:pPr>
      <w:r w:rsidRPr="00422218">
        <w:t>With 59 member unions representing over six and a half million working people, the TUC campaigns for a fair deal at work and for social justice at home and abroad.</w:t>
      </w:r>
    </w:p>
    <w:p w:rsidR="00C460DD" w:rsidRPr="00422218" w:rsidRDefault="00C460DD" w:rsidP="00C460DD">
      <w:pPr>
        <w:pStyle w:val="Bulletsgroup"/>
      </w:pPr>
      <w:r w:rsidRPr="00422218">
        <w:t>Websit</w:t>
      </w:r>
      <w:hyperlink r:id="rId86">
        <w:r w:rsidRPr="00422218">
          <w:t xml:space="preserve">e: </w:t>
        </w:r>
        <w:r w:rsidRPr="00422218">
          <w:rPr>
            <w:rStyle w:val="Hyperlink"/>
          </w:rPr>
          <w:t>www.tuc.org.uk</w:t>
        </w:r>
      </w:hyperlink>
    </w:p>
    <w:p w:rsidR="00C460DD" w:rsidRPr="00422218" w:rsidRDefault="00C460DD" w:rsidP="00C460DD">
      <w:pPr>
        <w:pStyle w:val="Bulletsgroup"/>
      </w:pPr>
      <w:r w:rsidRPr="00422218">
        <w:t>Telephone: 020 7636 4030</w:t>
      </w:r>
    </w:p>
    <w:p w:rsidR="00C460DD" w:rsidRPr="00422218" w:rsidRDefault="00C460DD" w:rsidP="00C460DD">
      <w:pPr>
        <w:pStyle w:val="L3Heading"/>
        <w:rPr>
          <w:bCs/>
        </w:rPr>
      </w:pPr>
      <w:bookmarkStart w:id="495" w:name="_Toc293842576"/>
      <w:bookmarkStart w:id="496" w:name="_Toc293843782"/>
      <w:bookmarkStart w:id="497" w:name="_Toc293847045"/>
      <w:bookmarkStart w:id="498" w:name="_Toc296258801"/>
      <w:bookmarkStart w:id="499" w:name="_Toc296259303"/>
      <w:bookmarkStart w:id="500" w:name="_Toc296339284"/>
      <w:r w:rsidRPr="00422218">
        <w:t>Scottish Trades Union Congress (STUC)</w:t>
      </w:r>
      <w:bookmarkEnd w:id="495"/>
      <w:bookmarkEnd w:id="496"/>
      <w:bookmarkEnd w:id="497"/>
      <w:bookmarkEnd w:id="498"/>
      <w:bookmarkEnd w:id="499"/>
      <w:bookmarkEnd w:id="500"/>
    </w:p>
    <w:p w:rsidR="00C460DD" w:rsidRPr="00422218" w:rsidRDefault="00C460DD" w:rsidP="00C460DD">
      <w:pPr>
        <w:pStyle w:val="Bulletsgroup"/>
      </w:pPr>
      <w:r w:rsidRPr="00422218">
        <w:t>Websit</w:t>
      </w:r>
      <w:hyperlink r:id="rId87">
        <w:r w:rsidRPr="00422218">
          <w:t xml:space="preserve">e: </w:t>
        </w:r>
        <w:r w:rsidRPr="00422218">
          <w:rPr>
            <w:rStyle w:val="Hyperlink"/>
          </w:rPr>
          <w:t>www.stuc.org.uk</w:t>
        </w:r>
      </w:hyperlink>
    </w:p>
    <w:p w:rsidR="00C460DD" w:rsidRPr="00422218" w:rsidRDefault="00C460DD" w:rsidP="00C460DD">
      <w:pPr>
        <w:pStyle w:val="Bulletsgroup"/>
      </w:pPr>
      <w:r w:rsidRPr="00422218">
        <w:t>Telephone: 0141 337 8100</w:t>
      </w:r>
    </w:p>
    <w:p w:rsidR="00C460DD" w:rsidRPr="00422218" w:rsidRDefault="00C460DD" w:rsidP="00C460DD">
      <w:pPr>
        <w:pStyle w:val="Bulletsgroup"/>
      </w:pPr>
      <w:r w:rsidRPr="00422218">
        <w:t xml:space="preserve">Email: </w:t>
      </w:r>
      <w:hyperlink r:id="rId88">
        <w:r w:rsidRPr="00422218">
          <w:rPr>
            <w:rStyle w:val="Hyperlink"/>
          </w:rPr>
          <w:t>info@stuc.org.uk</w:t>
        </w:r>
      </w:hyperlink>
    </w:p>
    <w:p w:rsidR="00C460DD" w:rsidRPr="00422218" w:rsidRDefault="00C460DD" w:rsidP="00C460DD">
      <w:pPr>
        <w:pStyle w:val="L3Heading"/>
        <w:rPr>
          <w:bCs/>
        </w:rPr>
      </w:pPr>
      <w:bookmarkStart w:id="501" w:name="_Toc293842577"/>
      <w:bookmarkStart w:id="502" w:name="_Toc293843783"/>
      <w:bookmarkStart w:id="503" w:name="_Toc293847046"/>
      <w:bookmarkStart w:id="504" w:name="_Toc296258802"/>
      <w:bookmarkStart w:id="505" w:name="_Toc296259304"/>
      <w:bookmarkStart w:id="506" w:name="_Toc296339285"/>
      <w:r w:rsidRPr="00422218">
        <w:t>Train to Gain</w:t>
      </w:r>
      <w:bookmarkEnd w:id="501"/>
      <w:bookmarkEnd w:id="502"/>
      <w:bookmarkEnd w:id="503"/>
      <w:bookmarkEnd w:id="504"/>
      <w:bookmarkEnd w:id="505"/>
      <w:bookmarkEnd w:id="506"/>
    </w:p>
    <w:p w:rsidR="00C460DD" w:rsidRPr="00422218" w:rsidRDefault="00C460DD" w:rsidP="00C460DD">
      <w:pPr>
        <w:pStyle w:val="Basepara"/>
      </w:pPr>
      <w:r w:rsidRPr="00422218">
        <w:t>Advice and resources for businesses looking for support in training their staff.</w:t>
      </w:r>
    </w:p>
    <w:p w:rsidR="00C460DD" w:rsidRPr="00422218" w:rsidRDefault="00C460DD" w:rsidP="00C460DD">
      <w:pPr>
        <w:pStyle w:val="Bulletsgroup"/>
      </w:pPr>
      <w:r w:rsidRPr="00422218">
        <w:t>Websit</w:t>
      </w:r>
      <w:hyperlink r:id="rId89">
        <w:r w:rsidRPr="00422218">
          <w:t xml:space="preserve">e: </w:t>
        </w:r>
        <w:r w:rsidRPr="00422218">
          <w:rPr>
            <w:rStyle w:val="Hyperlink"/>
          </w:rPr>
          <w:t>www.traintogain.gov.uk</w:t>
        </w:r>
      </w:hyperlink>
    </w:p>
    <w:p w:rsidR="00C460DD" w:rsidRPr="00422218" w:rsidRDefault="00C460DD" w:rsidP="00C460DD">
      <w:pPr>
        <w:pStyle w:val="Bulletsgroup"/>
      </w:pPr>
      <w:r w:rsidRPr="00422218">
        <w:t>Telephone: 0845 600 9006</w:t>
      </w:r>
    </w:p>
    <w:p w:rsidR="00C460DD" w:rsidRPr="00422218" w:rsidRDefault="00C460DD" w:rsidP="00C460DD">
      <w:pPr>
        <w:pStyle w:val="L3Heading"/>
        <w:rPr>
          <w:bCs/>
        </w:rPr>
      </w:pPr>
      <w:bookmarkStart w:id="507" w:name="_Toc293842578"/>
      <w:bookmarkStart w:id="508" w:name="_Toc293843784"/>
      <w:bookmarkStart w:id="509" w:name="_Toc293847047"/>
      <w:bookmarkStart w:id="510" w:name="_Toc296258803"/>
      <w:bookmarkStart w:id="511" w:name="_Toc296259305"/>
      <w:bookmarkStart w:id="512" w:name="_Toc296339286"/>
      <w:r w:rsidRPr="00422218">
        <w:t>Working Families</w:t>
      </w:r>
      <w:bookmarkEnd w:id="507"/>
      <w:bookmarkEnd w:id="508"/>
      <w:bookmarkEnd w:id="509"/>
      <w:bookmarkEnd w:id="510"/>
      <w:bookmarkEnd w:id="511"/>
      <w:bookmarkEnd w:id="512"/>
    </w:p>
    <w:p w:rsidR="00C460DD" w:rsidRPr="00422218" w:rsidRDefault="00C460DD" w:rsidP="00C460DD">
      <w:pPr>
        <w:pStyle w:val="Basepara"/>
      </w:pPr>
      <w:r w:rsidRPr="00422218">
        <w:t>Working Families is a work–life balance organisation, helping children, working parents and carers and their employers find a better balance between responsibilities at home and work.</w:t>
      </w:r>
    </w:p>
    <w:p w:rsidR="00C460DD" w:rsidRPr="00422218" w:rsidRDefault="00C460DD" w:rsidP="00C460DD">
      <w:pPr>
        <w:pStyle w:val="Bulletsgroup"/>
      </w:pPr>
      <w:r w:rsidRPr="00422218">
        <w:t>Websit</w:t>
      </w:r>
      <w:hyperlink r:id="rId90">
        <w:r w:rsidRPr="00422218">
          <w:t xml:space="preserve">e: </w:t>
        </w:r>
        <w:r w:rsidRPr="00422218">
          <w:rPr>
            <w:rStyle w:val="Hyperlink"/>
          </w:rPr>
          <w:t>www.workingfamilies.org.uk</w:t>
        </w:r>
      </w:hyperlink>
    </w:p>
    <w:p w:rsidR="00C460DD" w:rsidRPr="00422218" w:rsidRDefault="00C460DD" w:rsidP="00C460DD">
      <w:pPr>
        <w:pStyle w:val="Bulletsgroup"/>
      </w:pPr>
      <w:r w:rsidRPr="00422218">
        <w:t>Telephone: 0800 013 0313</w:t>
      </w:r>
    </w:p>
    <w:p w:rsidR="00C460DD" w:rsidRPr="00422218" w:rsidRDefault="00C460DD" w:rsidP="00C460DD">
      <w:pPr>
        <w:pStyle w:val="Bulletsgroup"/>
      </w:pPr>
      <w:r w:rsidRPr="00422218">
        <w:t xml:space="preserve">Email: </w:t>
      </w:r>
      <w:hyperlink r:id="rId91">
        <w:r w:rsidRPr="00422218">
          <w:rPr>
            <w:rStyle w:val="Hyperlink"/>
          </w:rPr>
          <w:t>office@workingfamilies.org.uk</w:t>
        </w:r>
      </w:hyperlink>
    </w:p>
    <w:p w:rsidR="00C460DD" w:rsidRPr="00422218" w:rsidRDefault="00C460DD" w:rsidP="00C460DD">
      <w:pPr>
        <w:pStyle w:val="L3Heading"/>
        <w:rPr>
          <w:bCs/>
        </w:rPr>
      </w:pPr>
      <w:bookmarkStart w:id="513" w:name="_Toc293842579"/>
      <w:bookmarkStart w:id="514" w:name="_Toc293843785"/>
      <w:bookmarkStart w:id="515" w:name="_Toc293847048"/>
      <w:bookmarkStart w:id="516" w:name="_Toc296258804"/>
      <w:bookmarkStart w:id="517" w:name="_Toc296259306"/>
      <w:bookmarkStart w:id="518" w:name="_Toc296339287"/>
      <w:r w:rsidRPr="00422218">
        <w:lastRenderedPageBreak/>
        <w:t>Workwise</w:t>
      </w:r>
      <w:bookmarkEnd w:id="513"/>
      <w:bookmarkEnd w:id="514"/>
      <w:bookmarkEnd w:id="515"/>
      <w:bookmarkEnd w:id="516"/>
      <w:bookmarkEnd w:id="517"/>
      <w:bookmarkEnd w:id="518"/>
    </w:p>
    <w:p w:rsidR="00C460DD" w:rsidRPr="00422218" w:rsidRDefault="00C460DD" w:rsidP="00C460DD">
      <w:pPr>
        <w:pStyle w:val="Basepara"/>
      </w:pPr>
      <w:r w:rsidRPr="00422218">
        <w:t>Workwise aims to make the UK one of the most progressive economies in the world by encouraging the widespread adoption of smarter working practices in order to gain better productivity and to balance work–life pressures.</w:t>
      </w:r>
    </w:p>
    <w:p w:rsidR="00C460DD" w:rsidRPr="00422218" w:rsidRDefault="00C460DD" w:rsidP="00C460DD">
      <w:pPr>
        <w:pStyle w:val="Bulletsgroup"/>
      </w:pPr>
      <w:r w:rsidRPr="00422218">
        <w:t>Websit</w:t>
      </w:r>
      <w:hyperlink r:id="rId92">
        <w:r w:rsidRPr="00422218">
          <w:t xml:space="preserve">e: </w:t>
        </w:r>
        <w:r w:rsidRPr="00422218">
          <w:rPr>
            <w:rStyle w:val="Hyperlink"/>
          </w:rPr>
          <w:t>www.workwiseuk.org</w:t>
        </w:r>
      </w:hyperlink>
    </w:p>
    <w:p w:rsidR="00C460DD" w:rsidRPr="00422218" w:rsidRDefault="00C460DD" w:rsidP="00C460DD">
      <w:pPr>
        <w:pStyle w:val="Bulletsgroup"/>
      </w:pPr>
      <w:r w:rsidRPr="00422218">
        <w:t>Telephone: 01252 311 557</w:t>
      </w:r>
    </w:p>
    <w:p w:rsidR="00C460DD" w:rsidRPr="00422218" w:rsidRDefault="00C460DD" w:rsidP="00C460DD">
      <w:pPr>
        <w:pStyle w:val="Bulletsgroup"/>
      </w:pPr>
      <w:r w:rsidRPr="00422218">
        <w:t xml:space="preserve">Email: </w:t>
      </w:r>
      <w:hyperlink r:id="rId93">
        <w:r w:rsidRPr="00422218">
          <w:rPr>
            <w:rStyle w:val="Hyperlink"/>
          </w:rPr>
          <w:t>enquiries@workwiseuk.org</w:t>
        </w:r>
      </w:hyperlink>
    </w:p>
    <w:p w:rsidR="00C460DD" w:rsidRPr="00422218" w:rsidRDefault="00C460DD" w:rsidP="00C460DD"/>
    <w:p w:rsidR="00C460DD" w:rsidRPr="00422218" w:rsidRDefault="00C460DD" w:rsidP="00C460DD"/>
    <w:p w:rsidR="00C460DD" w:rsidRPr="00422218" w:rsidRDefault="00C460DD" w:rsidP="00C460DD">
      <w:pPr>
        <w:sectPr w:rsidR="00C460DD" w:rsidRPr="00422218" w:rsidSect="00F71403">
          <w:pgSz w:w="11910" w:h="16840"/>
          <w:pgMar w:top="1418" w:right="1418" w:bottom="1418" w:left="1418" w:header="624" w:footer="624" w:gutter="0"/>
          <w:cols w:space="720"/>
        </w:sectPr>
      </w:pPr>
    </w:p>
    <w:p w:rsidR="00C460DD" w:rsidRPr="00422218" w:rsidRDefault="00C460DD" w:rsidP="00C460DD">
      <w:pPr>
        <w:pStyle w:val="L1Headers"/>
      </w:pPr>
      <w:bookmarkStart w:id="519" w:name="_Toc296061162"/>
      <w:bookmarkStart w:id="520" w:name="_Toc296259307"/>
      <w:bookmarkStart w:id="521" w:name="_Toc296339288"/>
      <w:r w:rsidRPr="00422218">
        <w:lastRenderedPageBreak/>
        <w:t>Glossary</w:t>
      </w:r>
      <w:bookmarkEnd w:id="519"/>
      <w:bookmarkEnd w:id="520"/>
      <w:bookmarkEnd w:id="521"/>
    </w:p>
    <w:tbl>
      <w:tblPr>
        <w:tblW w:w="5000" w:type="pct"/>
        <w:tblCellMar>
          <w:left w:w="85" w:type="dxa"/>
          <w:right w:w="85" w:type="dxa"/>
        </w:tblCellMar>
        <w:tblLook w:val="04A0" w:firstRow="1" w:lastRow="0" w:firstColumn="1" w:lastColumn="0" w:noHBand="0" w:noVBand="1"/>
      </w:tblPr>
      <w:tblGrid>
        <w:gridCol w:w="2769"/>
        <w:gridCol w:w="6305"/>
      </w:tblGrid>
      <w:tr w:rsidR="00C460DD" w:rsidRPr="00422218" w:rsidTr="00A24A01">
        <w:trPr>
          <w:cantSplit/>
        </w:trPr>
        <w:tc>
          <w:tcPr>
            <w:tcW w:w="1526" w:type="pct"/>
          </w:tcPr>
          <w:p w:rsidR="00C460DD" w:rsidRPr="00422218" w:rsidRDefault="00C460DD" w:rsidP="00A24A01">
            <w:pPr>
              <w:pStyle w:val="Basepara"/>
              <w:rPr>
                <w:rStyle w:val="Strong"/>
              </w:rPr>
            </w:pPr>
            <w:r w:rsidRPr="00422218">
              <w:rPr>
                <w:rStyle w:val="Strong"/>
              </w:rPr>
              <w:t>accessible venue</w:t>
            </w:r>
          </w:p>
        </w:tc>
        <w:tc>
          <w:tcPr>
            <w:tcW w:w="3474" w:type="pct"/>
          </w:tcPr>
          <w:p w:rsidR="00C460DD" w:rsidRPr="00422218" w:rsidRDefault="00C460DD" w:rsidP="00A24A01">
            <w:pPr>
              <w:pStyle w:val="Basepara"/>
            </w:pPr>
            <w:r w:rsidRPr="00422218">
              <w:t>A building designed and/or altered to ensure that</w:t>
            </w:r>
            <w:r w:rsidRPr="00422218">
              <w:rPr>
                <w:rFonts w:eastAsia="Arial"/>
              </w:rPr>
              <w:t xml:space="preserve"> </w:t>
            </w:r>
            <w:r w:rsidRPr="00422218">
              <w:t>people, including disabled people, can enter and move round freely and access its events and facilities.</w:t>
            </w:r>
          </w:p>
        </w:tc>
      </w:tr>
      <w:tr w:rsidR="00C460DD" w:rsidRPr="00422218" w:rsidTr="00A24A01">
        <w:trPr>
          <w:cantSplit/>
        </w:trPr>
        <w:tc>
          <w:tcPr>
            <w:tcW w:w="1526" w:type="pct"/>
          </w:tcPr>
          <w:p w:rsidR="00C460DD" w:rsidRPr="00422218" w:rsidRDefault="00C460DD" w:rsidP="00A24A01">
            <w:pPr>
              <w:pStyle w:val="Basepara"/>
              <w:rPr>
                <w:rStyle w:val="Strong"/>
              </w:rPr>
            </w:pPr>
            <w:r w:rsidRPr="00422218">
              <w:rPr>
                <w:rStyle w:val="Strong"/>
              </w:rPr>
              <w:t>Act</w:t>
            </w:r>
          </w:p>
        </w:tc>
        <w:tc>
          <w:tcPr>
            <w:tcW w:w="3474" w:type="pct"/>
          </w:tcPr>
          <w:p w:rsidR="00C460DD" w:rsidRPr="00422218" w:rsidRDefault="00C460DD" w:rsidP="00A24A01">
            <w:pPr>
              <w:pStyle w:val="Basepara"/>
            </w:pPr>
            <w:r w:rsidRPr="00422218">
              <w:t xml:space="preserve">A law or piece of legislation passed by both Houses of Parliament and agreed to by the Crown, which then becomes part of statutory law (ie is </w:t>
            </w:r>
            <w:r w:rsidRPr="00422218">
              <w:rPr>
                <w:rStyle w:val="Emphasis"/>
              </w:rPr>
              <w:t>enacted</w:t>
            </w:r>
            <w:r w:rsidRPr="00422218">
              <w:t>).</w:t>
            </w:r>
          </w:p>
        </w:tc>
      </w:tr>
      <w:tr w:rsidR="00C460DD" w:rsidRPr="00422218" w:rsidTr="00A24A01">
        <w:trPr>
          <w:cantSplit/>
        </w:trPr>
        <w:tc>
          <w:tcPr>
            <w:tcW w:w="1526" w:type="pct"/>
          </w:tcPr>
          <w:p w:rsidR="00C460DD" w:rsidRPr="00422218" w:rsidRDefault="00C460DD" w:rsidP="00A24A01">
            <w:pPr>
              <w:pStyle w:val="Basepara"/>
              <w:rPr>
                <w:rStyle w:val="Strong"/>
              </w:rPr>
            </w:pPr>
            <w:r w:rsidRPr="00422218">
              <w:rPr>
                <w:rStyle w:val="Strong"/>
              </w:rPr>
              <w:t>affirmative action</w:t>
            </w:r>
          </w:p>
        </w:tc>
        <w:tc>
          <w:tcPr>
            <w:tcW w:w="3474" w:type="pct"/>
          </w:tcPr>
          <w:p w:rsidR="00C460DD" w:rsidRPr="00422218" w:rsidRDefault="00C460DD" w:rsidP="00A24A01">
            <w:pPr>
              <w:pStyle w:val="Basepara"/>
            </w:pPr>
            <w:r w:rsidRPr="00422218">
              <w:t>Positive steps taken to increase the participation of under-represented groups in the workplace. It may encompass such terms as positive action and positive discrimination. The term, which originates from the United States of America, is not used in the Equality Act.</w:t>
            </w:r>
          </w:p>
        </w:tc>
      </w:tr>
      <w:tr w:rsidR="00C460DD" w:rsidRPr="00422218" w:rsidTr="00A24A01">
        <w:trPr>
          <w:cantSplit/>
        </w:trPr>
        <w:tc>
          <w:tcPr>
            <w:tcW w:w="1526" w:type="pct"/>
          </w:tcPr>
          <w:p w:rsidR="00C460DD" w:rsidRPr="00422218" w:rsidRDefault="00C460DD" w:rsidP="00A24A01">
            <w:pPr>
              <w:pStyle w:val="Basepara"/>
              <w:rPr>
                <w:rStyle w:val="Strong"/>
              </w:rPr>
            </w:pPr>
            <w:r w:rsidRPr="00422218">
              <w:rPr>
                <w:rStyle w:val="Strong"/>
              </w:rPr>
              <w:t>age</w:t>
            </w:r>
          </w:p>
        </w:tc>
        <w:tc>
          <w:tcPr>
            <w:tcW w:w="3474" w:type="pct"/>
          </w:tcPr>
          <w:p w:rsidR="00C460DD" w:rsidRPr="00422218" w:rsidRDefault="00C460DD" w:rsidP="00A24A01">
            <w:pPr>
              <w:pStyle w:val="Basepara"/>
            </w:pPr>
            <w:r w:rsidRPr="00422218">
              <w:t>This refers to a person belonging to a particular age group, which can mean people of the same age (e.g. 32-year-olds) or range of ages (e.g. 18–30-year-olds, ‘middle-aged people’ or people over 50).</w:t>
            </w:r>
          </w:p>
        </w:tc>
      </w:tr>
      <w:tr w:rsidR="00C460DD" w:rsidRPr="00422218" w:rsidTr="00A24A01">
        <w:trPr>
          <w:cantSplit/>
        </w:trPr>
        <w:tc>
          <w:tcPr>
            <w:tcW w:w="1526" w:type="pct"/>
          </w:tcPr>
          <w:p w:rsidR="00C460DD" w:rsidRPr="00422218" w:rsidRDefault="00C460DD" w:rsidP="00A24A01">
            <w:pPr>
              <w:pStyle w:val="Basepara"/>
              <w:rPr>
                <w:rStyle w:val="Strong"/>
              </w:rPr>
            </w:pPr>
            <w:r w:rsidRPr="00422218">
              <w:rPr>
                <w:rStyle w:val="Strong"/>
              </w:rPr>
              <w:t>agent</w:t>
            </w:r>
          </w:p>
        </w:tc>
        <w:tc>
          <w:tcPr>
            <w:tcW w:w="3474" w:type="pct"/>
          </w:tcPr>
          <w:p w:rsidR="00C460DD" w:rsidRPr="00422218" w:rsidRDefault="00C460DD" w:rsidP="00A24A01">
            <w:pPr>
              <w:pStyle w:val="Basepara"/>
              <w:rPr>
                <w:rFonts w:eastAsia="Arial"/>
              </w:rPr>
            </w:pPr>
            <w:r w:rsidRPr="00422218">
              <w:t>A person who has authority to act on behalf of another ('the principal') but who is not an employee or worker employed by the employer.</w:t>
            </w:r>
          </w:p>
        </w:tc>
      </w:tr>
      <w:tr w:rsidR="00C460DD" w:rsidRPr="00422218" w:rsidTr="00A24A01">
        <w:trPr>
          <w:cantSplit/>
        </w:trPr>
        <w:tc>
          <w:tcPr>
            <w:tcW w:w="1526" w:type="pct"/>
          </w:tcPr>
          <w:p w:rsidR="00C460DD" w:rsidRPr="00422218" w:rsidRDefault="00C460DD" w:rsidP="00A24A01">
            <w:pPr>
              <w:pStyle w:val="Basepara"/>
              <w:rPr>
                <w:rStyle w:val="Strong"/>
              </w:rPr>
            </w:pPr>
            <w:r w:rsidRPr="00422218">
              <w:rPr>
                <w:rStyle w:val="Strong"/>
              </w:rPr>
              <w:t>all reasonable steps</w:t>
            </w:r>
          </w:p>
        </w:tc>
        <w:tc>
          <w:tcPr>
            <w:tcW w:w="3474" w:type="pct"/>
          </w:tcPr>
          <w:p w:rsidR="00C460DD" w:rsidRPr="00422218" w:rsidRDefault="00C460DD" w:rsidP="00A24A01">
            <w:pPr>
              <w:pStyle w:val="Basepara"/>
              <w:rPr>
                <w:rFonts w:eastAsia="Arial"/>
              </w:rPr>
            </w:pPr>
            <w:r w:rsidRPr="00422218">
              <w:t>In relation to discriminatory actions by an employee, all the things that the employer could reasonably have done to have stopped the discriminatory acts if they are not responsible; in relation to reasonable adjustments, ‘reasonable steps’ is another term for the things that the employer could reasonably have done to remove the disadvantage.</w:t>
            </w:r>
          </w:p>
        </w:tc>
      </w:tr>
      <w:tr w:rsidR="00C460DD" w:rsidRPr="00422218" w:rsidTr="00A24A01">
        <w:trPr>
          <w:cantSplit/>
        </w:trPr>
        <w:tc>
          <w:tcPr>
            <w:tcW w:w="1526" w:type="pct"/>
          </w:tcPr>
          <w:p w:rsidR="00C460DD" w:rsidRPr="00422218" w:rsidRDefault="00C460DD" w:rsidP="00A24A01">
            <w:pPr>
              <w:pStyle w:val="Basepara"/>
              <w:rPr>
                <w:rStyle w:val="Strong"/>
              </w:rPr>
            </w:pPr>
            <w:r w:rsidRPr="00422218">
              <w:rPr>
                <w:rStyle w:val="Strong"/>
              </w:rPr>
              <w:t>alternative format</w:t>
            </w:r>
          </w:p>
        </w:tc>
        <w:tc>
          <w:tcPr>
            <w:tcW w:w="3474" w:type="pct"/>
          </w:tcPr>
          <w:p w:rsidR="00C460DD" w:rsidRPr="00422218" w:rsidRDefault="00C460DD" w:rsidP="00A24A01">
            <w:pPr>
              <w:pStyle w:val="Basepara"/>
              <w:rPr>
                <w:rFonts w:eastAsia="Arial"/>
              </w:rPr>
            </w:pPr>
            <w:r w:rsidRPr="00422218">
              <w:t>Media formats which are accessible to disabled people</w:t>
            </w:r>
            <w:r w:rsidRPr="00422218">
              <w:rPr>
                <w:rFonts w:eastAsia="Arial"/>
              </w:rPr>
              <w:t xml:space="preserve"> </w:t>
            </w:r>
            <w:r w:rsidRPr="00422218">
              <w:t>with specific impairments, for example Braille, audio description, subtitles and Easy Read.</w:t>
            </w:r>
          </w:p>
        </w:tc>
      </w:tr>
      <w:tr w:rsidR="00C460DD" w:rsidRPr="00422218" w:rsidTr="00A24A01">
        <w:trPr>
          <w:cantSplit/>
        </w:trPr>
        <w:tc>
          <w:tcPr>
            <w:tcW w:w="1526" w:type="pct"/>
          </w:tcPr>
          <w:p w:rsidR="00C460DD" w:rsidRPr="00422218" w:rsidRDefault="00C460DD" w:rsidP="00A24A01">
            <w:pPr>
              <w:pStyle w:val="Basepara"/>
              <w:rPr>
                <w:rStyle w:val="Strong"/>
              </w:rPr>
            </w:pPr>
            <w:r w:rsidRPr="00422218">
              <w:rPr>
                <w:rStyle w:val="Strong"/>
              </w:rPr>
              <w:lastRenderedPageBreak/>
              <w:t>armed forces</w:t>
            </w:r>
          </w:p>
        </w:tc>
        <w:tc>
          <w:tcPr>
            <w:tcW w:w="3474" w:type="pct"/>
          </w:tcPr>
          <w:p w:rsidR="00C460DD" w:rsidRPr="00422218" w:rsidRDefault="00C460DD" w:rsidP="00A24A01">
            <w:pPr>
              <w:pStyle w:val="Basepara"/>
              <w:rPr>
                <w:rFonts w:eastAsia="Arial"/>
              </w:rPr>
            </w:pPr>
            <w:r w:rsidRPr="00422218">
              <w:t>Refers to military service personnel.</w:t>
            </w:r>
          </w:p>
        </w:tc>
      </w:tr>
      <w:tr w:rsidR="00C460DD" w:rsidRPr="00422218" w:rsidTr="00A24A01">
        <w:trPr>
          <w:cantSplit/>
        </w:trPr>
        <w:tc>
          <w:tcPr>
            <w:tcW w:w="1526" w:type="pct"/>
          </w:tcPr>
          <w:p w:rsidR="00C460DD" w:rsidRPr="00422218" w:rsidRDefault="00C460DD" w:rsidP="00A24A01">
            <w:pPr>
              <w:pStyle w:val="Basepara"/>
              <w:rPr>
                <w:rStyle w:val="Strong"/>
              </w:rPr>
            </w:pPr>
            <w:r w:rsidRPr="00422218">
              <w:rPr>
                <w:rStyle w:val="Strong"/>
              </w:rPr>
              <w:t>associated with</w:t>
            </w:r>
          </w:p>
        </w:tc>
        <w:tc>
          <w:tcPr>
            <w:tcW w:w="3474" w:type="pct"/>
          </w:tcPr>
          <w:p w:rsidR="00C460DD" w:rsidRPr="00422218" w:rsidRDefault="00C460DD" w:rsidP="00A24A01">
            <w:pPr>
              <w:pStyle w:val="Basepara"/>
              <w:rPr>
                <w:rFonts w:eastAsia="Arial"/>
              </w:rPr>
            </w:pPr>
            <w:r w:rsidRPr="00422218">
              <w:t>This is used in a situation where the reason a job applicant or worker is discriminated against is not because they have a particular protected characteristic, but because they are ‘associated with’ another person who has that protected characteristic, eg the other person is their friend or relative. For example, an employer decides not to recruit a non-disabled worker because they have a disabled child. This is sometimes referred to as discrimination ‘by association’.</w:t>
            </w:r>
          </w:p>
        </w:tc>
      </w:tr>
      <w:tr w:rsidR="00C460DD" w:rsidRPr="00422218" w:rsidTr="00A24A01">
        <w:trPr>
          <w:cantSplit/>
        </w:trPr>
        <w:tc>
          <w:tcPr>
            <w:tcW w:w="1526" w:type="pct"/>
          </w:tcPr>
          <w:p w:rsidR="00C460DD" w:rsidRPr="00422218" w:rsidRDefault="00C460DD" w:rsidP="00A24A01">
            <w:pPr>
              <w:pStyle w:val="Basepara"/>
              <w:rPr>
                <w:rStyle w:val="Strong"/>
              </w:rPr>
            </w:pPr>
            <w:r w:rsidRPr="00422218">
              <w:rPr>
                <w:rStyle w:val="Strong"/>
              </w:rPr>
              <w:t>association, by</w:t>
            </w:r>
          </w:p>
        </w:tc>
        <w:tc>
          <w:tcPr>
            <w:tcW w:w="3474" w:type="pct"/>
          </w:tcPr>
          <w:p w:rsidR="00C460DD" w:rsidRPr="00422218" w:rsidRDefault="00C460DD" w:rsidP="00A24A01">
            <w:pPr>
              <w:pStyle w:val="Basepara"/>
            </w:pPr>
            <w:r w:rsidRPr="00422218">
              <w:t xml:space="preserve">As in ‘discrimination by association’. See </w:t>
            </w:r>
            <w:r w:rsidRPr="00422218">
              <w:rPr>
                <w:rStyle w:val="Strong"/>
              </w:rPr>
              <w:t>associated with.</w:t>
            </w:r>
          </w:p>
        </w:tc>
      </w:tr>
      <w:tr w:rsidR="00C460DD" w:rsidRPr="00422218" w:rsidTr="00A24A01">
        <w:trPr>
          <w:cantSplit/>
        </w:trPr>
        <w:tc>
          <w:tcPr>
            <w:tcW w:w="1526" w:type="pct"/>
          </w:tcPr>
          <w:p w:rsidR="00C460DD" w:rsidRPr="00422218" w:rsidRDefault="00C460DD" w:rsidP="00A24A01">
            <w:pPr>
              <w:pStyle w:val="Basepara"/>
              <w:rPr>
                <w:rStyle w:val="Strong"/>
              </w:rPr>
            </w:pPr>
            <w:r w:rsidRPr="00422218">
              <w:rPr>
                <w:rStyle w:val="Strong"/>
              </w:rPr>
              <w:t>auxiliary aid</w:t>
            </w:r>
          </w:p>
        </w:tc>
        <w:tc>
          <w:tcPr>
            <w:tcW w:w="3474" w:type="pct"/>
          </w:tcPr>
          <w:p w:rsidR="00C460DD" w:rsidRPr="00422218" w:rsidRDefault="00C460DD" w:rsidP="00A24A01">
            <w:pPr>
              <w:pStyle w:val="Basepara"/>
            </w:pPr>
            <w:r w:rsidRPr="00422218">
              <w:t>Usually a special piece of equipment to improve accessibility.</w:t>
            </w:r>
          </w:p>
        </w:tc>
      </w:tr>
      <w:tr w:rsidR="00C460DD" w:rsidRPr="00422218" w:rsidTr="00A24A01">
        <w:trPr>
          <w:cantSplit/>
        </w:trPr>
        <w:tc>
          <w:tcPr>
            <w:tcW w:w="1526" w:type="pct"/>
          </w:tcPr>
          <w:p w:rsidR="00C460DD" w:rsidRPr="00422218" w:rsidRDefault="00C460DD" w:rsidP="00A24A01">
            <w:pPr>
              <w:pStyle w:val="Basepara"/>
              <w:rPr>
                <w:rStyle w:val="Strong"/>
              </w:rPr>
            </w:pPr>
            <w:r w:rsidRPr="00422218">
              <w:rPr>
                <w:rStyle w:val="Strong"/>
              </w:rPr>
              <w:t>auxiliary service</w:t>
            </w:r>
          </w:p>
        </w:tc>
        <w:tc>
          <w:tcPr>
            <w:tcW w:w="3474" w:type="pct"/>
          </w:tcPr>
          <w:p w:rsidR="00C460DD" w:rsidRPr="00422218" w:rsidRDefault="00C460DD" w:rsidP="00A24A01">
            <w:pPr>
              <w:pStyle w:val="Basepara"/>
            </w:pPr>
            <w:r w:rsidRPr="00422218">
              <w:t>A service to improve access to something often involving the provision of a helper/assistant.</w:t>
            </w:r>
          </w:p>
        </w:tc>
      </w:tr>
      <w:tr w:rsidR="00C460DD" w:rsidRPr="00422218" w:rsidTr="00A24A01">
        <w:trPr>
          <w:cantSplit/>
        </w:trPr>
        <w:tc>
          <w:tcPr>
            <w:tcW w:w="1526" w:type="pct"/>
          </w:tcPr>
          <w:p w:rsidR="00C460DD" w:rsidRPr="00422218" w:rsidRDefault="00C460DD" w:rsidP="00A24A01">
            <w:pPr>
              <w:pStyle w:val="Basepara"/>
              <w:rPr>
                <w:rStyle w:val="Strong"/>
              </w:rPr>
            </w:pPr>
            <w:r w:rsidRPr="00422218">
              <w:rPr>
                <w:rStyle w:val="Strong"/>
              </w:rPr>
              <w:t>barriers</w:t>
            </w:r>
          </w:p>
        </w:tc>
        <w:tc>
          <w:tcPr>
            <w:tcW w:w="3474" w:type="pct"/>
          </w:tcPr>
          <w:p w:rsidR="00C460DD" w:rsidRPr="00422218" w:rsidRDefault="00C460DD" w:rsidP="00A24A01">
            <w:pPr>
              <w:pStyle w:val="Basepara"/>
            </w:pPr>
            <w:r w:rsidRPr="00422218">
              <w:t xml:space="preserve">In this guide, this term refers to obstacles which get in the way of equality for disabled workers and other workers put at a disadvantage because of their protected characteristics. Unless explicitly stated, ‘barriers’ does not exclusively mean physical barriers. For more on barriers in relation to disabled workers, see </w:t>
            </w:r>
            <w:r w:rsidRPr="00422218">
              <w:rPr>
                <w:rStyle w:val="Strong"/>
              </w:rPr>
              <w:t>duty to make reasonable adjustments.</w:t>
            </w:r>
          </w:p>
        </w:tc>
      </w:tr>
      <w:tr w:rsidR="00C460DD" w:rsidRPr="00422218" w:rsidTr="00A24A01">
        <w:trPr>
          <w:cantSplit/>
        </w:trPr>
        <w:tc>
          <w:tcPr>
            <w:tcW w:w="1526" w:type="pct"/>
          </w:tcPr>
          <w:p w:rsidR="00C460DD" w:rsidRPr="00422218" w:rsidRDefault="00C460DD" w:rsidP="00A24A01">
            <w:pPr>
              <w:pStyle w:val="Basepara"/>
              <w:rPr>
                <w:rStyle w:val="Strong"/>
              </w:rPr>
            </w:pPr>
            <w:r w:rsidRPr="00422218">
              <w:rPr>
                <w:rStyle w:val="Strong"/>
              </w:rPr>
              <w:t>Bill</w:t>
            </w:r>
          </w:p>
        </w:tc>
        <w:tc>
          <w:tcPr>
            <w:tcW w:w="3474" w:type="pct"/>
          </w:tcPr>
          <w:p w:rsidR="00C460DD" w:rsidRPr="00422218" w:rsidRDefault="00C460DD" w:rsidP="00A24A01">
            <w:pPr>
              <w:pStyle w:val="Basepara"/>
            </w:pPr>
            <w:r w:rsidRPr="00422218">
              <w:t>A draft Act, not passed by Parliament.</w:t>
            </w:r>
          </w:p>
        </w:tc>
      </w:tr>
      <w:tr w:rsidR="00C460DD" w:rsidRPr="00422218" w:rsidTr="00A24A01">
        <w:trPr>
          <w:cantSplit/>
        </w:trPr>
        <w:tc>
          <w:tcPr>
            <w:tcW w:w="1526" w:type="pct"/>
          </w:tcPr>
          <w:p w:rsidR="00C460DD" w:rsidRPr="00422218" w:rsidRDefault="00C460DD" w:rsidP="00A24A01">
            <w:pPr>
              <w:pStyle w:val="Basepara"/>
              <w:rPr>
                <w:rStyle w:val="Strong"/>
              </w:rPr>
            </w:pPr>
            <w:r w:rsidRPr="00422218">
              <w:rPr>
                <w:rStyle w:val="Strong"/>
              </w:rPr>
              <w:t>burden of proof</w:t>
            </w:r>
          </w:p>
        </w:tc>
        <w:tc>
          <w:tcPr>
            <w:tcW w:w="3474" w:type="pct"/>
          </w:tcPr>
          <w:p w:rsidR="00C460DD" w:rsidRPr="00422218" w:rsidRDefault="00C460DD" w:rsidP="00A24A01">
            <w:pPr>
              <w:pStyle w:val="Basepara"/>
            </w:pPr>
            <w:r w:rsidRPr="00422218">
              <w:t>This refers to whether, in an Employment Tribunal, it is for the worker to prove that discrimination occurred or it is for the employer to disprove it. Broadly speaking, a worker must prove facts which, if unexplained, indicate discrimination. The burden of proof then shifts to the employer to prove there was no discrimination. If the employer cannot then prove that no discrimination was involved, the worker will win their case.</w:t>
            </w:r>
          </w:p>
        </w:tc>
      </w:tr>
      <w:tr w:rsidR="00C460DD" w:rsidRPr="00422218" w:rsidTr="00A24A01">
        <w:trPr>
          <w:cantSplit/>
        </w:trPr>
        <w:tc>
          <w:tcPr>
            <w:tcW w:w="1526" w:type="pct"/>
          </w:tcPr>
          <w:p w:rsidR="00C460DD" w:rsidRPr="00422218" w:rsidRDefault="00C460DD" w:rsidP="00A24A01">
            <w:pPr>
              <w:pStyle w:val="Basepara"/>
              <w:rPr>
                <w:rStyle w:val="Strong"/>
              </w:rPr>
            </w:pPr>
            <w:r w:rsidRPr="00422218">
              <w:rPr>
                <w:rStyle w:val="Strong"/>
              </w:rPr>
              <w:t>charity</w:t>
            </w:r>
          </w:p>
        </w:tc>
        <w:tc>
          <w:tcPr>
            <w:tcW w:w="3474" w:type="pct"/>
          </w:tcPr>
          <w:p w:rsidR="00C460DD" w:rsidRPr="00422218" w:rsidRDefault="00C460DD" w:rsidP="00A24A01">
            <w:pPr>
              <w:pStyle w:val="Basepara"/>
            </w:pPr>
            <w:r w:rsidRPr="00422218">
              <w:t>A body (whether corporate or not) which is for a statutory charitable purpose that provides a benefit to the public.</w:t>
            </w:r>
          </w:p>
        </w:tc>
      </w:tr>
      <w:tr w:rsidR="00C460DD" w:rsidRPr="00422218" w:rsidTr="00A24A01">
        <w:trPr>
          <w:cantSplit/>
        </w:trPr>
        <w:tc>
          <w:tcPr>
            <w:tcW w:w="1526" w:type="pct"/>
          </w:tcPr>
          <w:p w:rsidR="00C460DD" w:rsidRPr="00422218" w:rsidRDefault="00C460DD" w:rsidP="00A24A01">
            <w:pPr>
              <w:pStyle w:val="Basepara"/>
              <w:rPr>
                <w:rStyle w:val="Strong"/>
              </w:rPr>
            </w:pPr>
            <w:r w:rsidRPr="00422218">
              <w:rPr>
                <w:rStyle w:val="Strong"/>
              </w:rPr>
              <w:lastRenderedPageBreak/>
              <w:t>Code of Practice</w:t>
            </w:r>
          </w:p>
        </w:tc>
        <w:tc>
          <w:tcPr>
            <w:tcW w:w="3474" w:type="pct"/>
          </w:tcPr>
          <w:p w:rsidR="00C460DD" w:rsidRPr="00422218" w:rsidRDefault="00C460DD" w:rsidP="00A24A01">
            <w:pPr>
              <w:pStyle w:val="Basepara"/>
            </w:pPr>
            <w:r w:rsidRPr="00422218">
              <w:t>A statutory guidance document which must be taken</w:t>
            </w:r>
            <w:r w:rsidRPr="00422218">
              <w:rPr>
                <w:rFonts w:eastAsia="Arial"/>
              </w:rPr>
              <w:t xml:space="preserve"> </w:t>
            </w:r>
            <w:r w:rsidRPr="00422218">
              <w:t>into account by courts and tribunals when applying the law and which may assist people to understand and comply with the law.</w:t>
            </w:r>
          </w:p>
        </w:tc>
      </w:tr>
      <w:tr w:rsidR="00C460DD" w:rsidRPr="00422218" w:rsidTr="00A24A01">
        <w:trPr>
          <w:cantSplit/>
        </w:trPr>
        <w:tc>
          <w:tcPr>
            <w:tcW w:w="1526" w:type="pct"/>
          </w:tcPr>
          <w:p w:rsidR="00C460DD" w:rsidRPr="00422218" w:rsidRDefault="00C460DD" w:rsidP="00A24A01">
            <w:pPr>
              <w:pStyle w:val="Basepara"/>
              <w:rPr>
                <w:rStyle w:val="Strong"/>
              </w:rPr>
            </w:pPr>
            <w:r w:rsidRPr="00422218">
              <w:rPr>
                <w:rStyle w:val="Strong"/>
              </w:rPr>
              <w:t>comparator</w:t>
            </w:r>
          </w:p>
        </w:tc>
        <w:tc>
          <w:tcPr>
            <w:tcW w:w="3474" w:type="pct"/>
          </w:tcPr>
          <w:p w:rsidR="00C460DD" w:rsidRPr="00422218" w:rsidRDefault="00C460DD" w:rsidP="00A24A01">
            <w:pPr>
              <w:pStyle w:val="Basepara"/>
            </w:pPr>
            <w:r w:rsidRPr="00422218">
              <w:t>A person with whom a claimant compares themselves to establish less favourable treatment or a disadvantage in a discrimination case. If a comparator does not exist it is often possible to rely on how a person would have been treated if they did not have the relevant protected characteristic (known as a ‘hypothetical’ comparator).</w:t>
            </w:r>
          </w:p>
        </w:tc>
      </w:tr>
      <w:tr w:rsidR="00C460DD" w:rsidRPr="00422218" w:rsidTr="00A24A01">
        <w:trPr>
          <w:cantSplit/>
        </w:trPr>
        <w:tc>
          <w:tcPr>
            <w:tcW w:w="1526" w:type="pct"/>
          </w:tcPr>
          <w:p w:rsidR="00C460DD" w:rsidRPr="00422218" w:rsidRDefault="00C460DD" w:rsidP="00A24A01">
            <w:pPr>
              <w:pStyle w:val="Basepara"/>
              <w:rPr>
                <w:rStyle w:val="Strong"/>
              </w:rPr>
            </w:pPr>
            <w:r w:rsidRPr="00422218">
              <w:rPr>
                <w:rStyle w:val="Strong"/>
              </w:rPr>
              <w:t>contract worker</w:t>
            </w:r>
          </w:p>
        </w:tc>
        <w:tc>
          <w:tcPr>
            <w:tcW w:w="3474" w:type="pct"/>
          </w:tcPr>
          <w:p w:rsidR="00C460DD" w:rsidRPr="00422218" w:rsidRDefault="00C460DD" w:rsidP="00A24A01">
            <w:pPr>
              <w:pStyle w:val="Basepara"/>
            </w:pPr>
            <w:r w:rsidRPr="00422218">
              <w:t>Under the Equality Act, this has a special meaning. It means a person who is sent by their employer to do work for someone else (the ‘principal’), under a contract between the employer and the principal. For example, a person employed by an agency to work for someone else (‘an end-user’) or a person employed by a privatised company to work on contracted out services for a public authority, may be a contract worker. The Equality Act makes it unlawful for the principal to discriminate against the contract worker.</w:t>
            </w:r>
          </w:p>
        </w:tc>
      </w:tr>
      <w:tr w:rsidR="00C460DD" w:rsidRPr="00422218" w:rsidTr="00A24A01">
        <w:trPr>
          <w:cantSplit/>
        </w:trPr>
        <w:tc>
          <w:tcPr>
            <w:tcW w:w="1526" w:type="pct"/>
          </w:tcPr>
          <w:p w:rsidR="00C460DD" w:rsidRPr="00422218" w:rsidRDefault="00C460DD" w:rsidP="00A24A01">
            <w:pPr>
              <w:pStyle w:val="Basepara"/>
              <w:rPr>
                <w:rStyle w:val="Strong"/>
              </w:rPr>
            </w:pPr>
            <w:r w:rsidRPr="00422218">
              <w:rPr>
                <w:rStyle w:val="Strong"/>
              </w:rPr>
              <w:t>data protection</w:t>
            </w:r>
          </w:p>
        </w:tc>
        <w:tc>
          <w:tcPr>
            <w:tcW w:w="3474" w:type="pct"/>
          </w:tcPr>
          <w:p w:rsidR="00C460DD" w:rsidRPr="00422218" w:rsidRDefault="00C460DD" w:rsidP="00A24A01">
            <w:pPr>
              <w:pStyle w:val="Basepara"/>
            </w:pPr>
            <w:r w:rsidRPr="00422218">
              <w:t>Safeguards concerning personal data are provided for by statute, mainly the Data Protection Act 1998.</w:t>
            </w:r>
          </w:p>
        </w:tc>
      </w:tr>
      <w:tr w:rsidR="00C460DD" w:rsidRPr="00422218" w:rsidTr="00A24A01">
        <w:trPr>
          <w:cantSplit/>
        </w:trPr>
        <w:tc>
          <w:tcPr>
            <w:tcW w:w="1526" w:type="pct"/>
          </w:tcPr>
          <w:p w:rsidR="00C460DD" w:rsidRPr="00422218" w:rsidRDefault="00C460DD" w:rsidP="00A24A01">
            <w:pPr>
              <w:pStyle w:val="Basepara"/>
              <w:rPr>
                <w:rStyle w:val="Strong"/>
              </w:rPr>
            </w:pPr>
            <w:r w:rsidRPr="00422218">
              <w:rPr>
                <w:rStyle w:val="Strong"/>
              </w:rPr>
              <w:t>direct discrimination</w:t>
            </w:r>
          </w:p>
        </w:tc>
        <w:tc>
          <w:tcPr>
            <w:tcW w:w="3474" w:type="pct"/>
          </w:tcPr>
          <w:p w:rsidR="00C460DD" w:rsidRPr="00422218" w:rsidRDefault="00C460DD" w:rsidP="00A24A01">
            <w:pPr>
              <w:pStyle w:val="Basepara"/>
            </w:pPr>
            <w:r w:rsidRPr="00422218">
              <w:t>Less favourable treatment of a person compared with</w:t>
            </w:r>
            <w:r w:rsidRPr="00422218">
              <w:rPr>
                <w:rFonts w:eastAsia="Arial"/>
              </w:rPr>
              <w:t xml:space="preserve"> </w:t>
            </w:r>
            <w:r w:rsidRPr="00422218">
              <w:t xml:space="preserve">another person because of a protected characteristic. This may be their own protected characteristic, or a protected characteristic of someone else, eg someone with whom they are </w:t>
            </w:r>
            <w:r w:rsidRPr="00422218">
              <w:rPr>
                <w:rStyle w:val="Strong"/>
              </w:rPr>
              <w:t>associated</w:t>
            </w:r>
            <w:r w:rsidRPr="00422218">
              <w:t>. It is also direct discrimination to treat someone less favourably because the employer wrongly perceives them to have a protected characteristic.</w:t>
            </w:r>
          </w:p>
        </w:tc>
      </w:tr>
      <w:tr w:rsidR="00C460DD" w:rsidRPr="00422218" w:rsidTr="00A24A01">
        <w:trPr>
          <w:cantSplit/>
        </w:trPr>
        <w:tc>
          <w:tcPr>
            <w:tcW w:w="1526" w:type="pct"/>
          </w:tcPr>
          <w:p w:rsidR="00C460DD" w:rsidRPr="00422218" w:rsidRDefault="00C460DD" w:rsidP="00A24A01">
            <w:pPr>
              <w:pStyle w:val="Basepara"/>
              <w:rPr>
                <w:rStyle w:val="Strong"/>
              </w:rPr>
            </w:pPr>
            <w:r w:rsidRPr="00422218">
              <w:rPr>
                <w:rStyle w:val="Strong"/>
              </w:rPr>
              <w:lastRenderedPageBreak/>
              <w:t>disability</w:t>
            </w:r>
          </w:p>
        </w:tc>
        <w:tc>
          <w:tcPr>
            <w:tcW w:w="3474" w:type="pct"/>
          </w:tcPr>
          <w:p w:rsidR="00C460DD" w:rsidRPr="00422218" w:rsidRDefault="00C460DD" w:rsidP="00A24A01">
            <w:pPr>
              <w:pStyle w:val="Basepara"/>
            </w:pPr>
            <w:r w:rsidRPr="00422218">
              <w:t xml:space="preserve">A person has a disability if they have a physical or mental impairment which has a </w:t>
            </w:r>
            <w:r w:rsidRPr="00422218">
              <w:rPr>
                <w:rStyle w:val="Strong"/>
              </w:rPr>
              <w:t>substantial</w:t>
            </w:r>
            <w:r w:rsidRPr="00422218">
              <w:t xml:space="preserve"> and long-term adverse effect on that person's ability to carry out normal day-to-day activities. Sometimes people are treated as having a disability where they do not meet these criteria (e.g. asymptomatic cancer and HIV).</w:t>
            </w:r>
          </w:p>
        </w:tc>
      </w:tr>
      <w:tr w:rsidR="00C460DD" w:rsidRPr="00422218" w:rsidTr="00A24A01">
        <w:trPr>
          <w:cantSplit/>
        </w:trPr>
        <w:tc>
          <w:tcPr>
            <w:tcW w:w="1526" w:type="pct"/>
          </w:tcPr>
          <w:p w:rsidR="00C460DD" w:rsidRPr="00422218" w:rsidRDefault="00C460DD" w:rsidP="00A24A01">
            <w:pPr>
              <w:pStyle w:val="Basepara"/>
              <w:rPr>
                <w:rStyle w:val="Strong"/>
              </w:rPr>
            </w:pPr>
            <w:r w:rsidRPr="00422218">
              <w:rPr>
                <w:rStyle w:val="Strong"/>
              </w:rPr>
              <w:t>disabled person</w:t>
            </w:r>
          </w:p>
        </w:tc>
        <w:tc>
          <w:tcPr>
            <w:tcW w:w="3474" w:type="pct"/>
          </w:tcPr>
          <w:p w:rsidR="00C460DD" w:rsidRPr="00422218" w:rsidRDefault="00C460DD" w:rsidP="00A24A01">
            <w:pPr>
              <w:pStyle w:val="Basepara"/>
            </w:pPr>
            <w:r w:rsidRPr="00422218">
              <w:t>Someone who has a physical or mental impairment that</w:t>
            </w:r>
            <w:r w:rsidRPr="00422218">
              <w:rPr>
                <w:rFonts w:eastAsia="Arial"/>
              </w:rPr>
              <w:t xml:space="preserve"> </w:t>
            </w:r>
            <w:r w:rsidRPr="00422218">
              <w:t xml:space="preserve">has a </w:t>
            </w:r>
            <w:r w:rsidRPr="00422218">
              <w:rPr>
                <w:rStyle w:val="Strong"/>
              </w:rPr>
              <w:t>substantial</w:t>
            </w:r>
            <w:r w:rsidRPr="00422218">
              <w:t xml:space="preserve"> and long-term adverse effect on their ability to carry out normal day-to-day activities. Sometimes people are treated as having a disability where they do not meet these criteria (e.g. asymptomatic cancer and HIV).</w:t>
            </w:r>
          </w:p>
        </w:tc>
      </w:tr>
      <w:tr w:rsidR="00C460DD" w:rsidRPr="00422218" w:rsidTr="00A24A01">
        <w:trPr>
          <w:cantSplit/>
        </w:trPr>
        <w:tc>
          <w:tcPr>
            <w:tcW w:w="1526" w:type="pct"/>
          </w:tcPr>
          <w:p w:rsidR="00C460DD" w:rsidRPr="00422218" w:rsidRDefault="00C460DD" w:rsidP="00A24A01">
            <w:pPr>
              <w:pStyle w:val="Basepara"/>
              <w:rPr>
                <w:rStyle w:val="Strong"/>
              </w:rPr>
            </w:pPr>
            <w:r w:rsidRPr="00422218">
              <w:rPr>
                <w:rStyle w:val="Strong"/>
              </w:rPr>
              <w:t>disadvantage</w:t>
            </w:r>
          </w:p>
        </w:tc>
        <w:tc>
          <w:tcPr>
            <w:tcW w:w="3474" w:type="pct"/>
          </w:tcPr>
          <w:p w:rsidR="00C460DD" w:rsidRPr="00422218" w:rsidRDefault="00C460DD" w:rsidP="00A24A01">
            <w:pPr>
              <w:pStyle w:val="Basepara"/>
            </w:pPr>
            <w:r w:rsidRPr="00422218">
              <w:t>A detriment or impediment – something that the individual affected might reasonably consider changes their position for the worse.</w:t>
            </w:r>
          </w:p>
        </w:tc>
      </w:tr>
      <w:tr w:rsidR="00C460DD" w:rsidRPr="00422218" w:rsidTr="00A24A01">
        <w:trPr>
          <w:cantSplit/>
        </w:trPr>
        <w:tc>
          <w:tcPr>
            <w:tcW w:w="1526" w:type="pct"/>
          </w:tcPr>
          <w:p w:rsidR="00C460DD" w:rsidRPr="00422218" w:rsidRDefault="00C460DD" w:rsidP="00A24A01">
            <w:pPr>
              <w:pStyle w:val="Basepara"/>
              <w:rPr>
                <w:rStyle w:val="Strong"/>
              </w:rPr>
            </w:pPr>
            <w:r w:rsidRPr="00422218">
              <w:rPr>
                <w:rStyle w:val="Strong"/>
              </w:rPr>
              <w:t>discrimination arising from disability</w:t>
            </w:r>
          </w:p>
        </w:tc>
        <w:tc>
          <w:tcPr>
            <w:tcW w:w="3474" w:type="pct"/>
          </w:tcPr>
          <w:p w:rsidR="00C460DD" w:rsidRPr="00422218" w:rsidRDefault="00C460DD" w:rsidP="00A24A01">
            <w:pPr>
              <w:pStyle w:val="Basepara"/>
              <w:rPr>
                <w:rFonts w:eastAsia="Arial"/>
              </w:rPr>
            </w:pPr>
            <w:r w:rsidRPr="00422218">
              <w:t>When a person is treated unfavourably because of</w:t>
            </w:r>
            <w:r w:rsidRPr="00422218">
              <w:rPr>
                <w:rFonts w:eastAsia="Arial"/>
              </w:rPr>
              <w:t xml:space="preserve"> </w:t>
            </w:r>
            <w:r w:rsidRPr="00422218">
              <w:t xml:space="preserve">something arising in consequence of their disability, eg an employer dismisses a worker because of the length of time they have been on sick leave. The reason the worker has been off sick is because of their disability. If it is </w:t>
            </w:r>
            <w:r w:rsidRPr="00422218">
              <w:rPr>
                <w:rStyle w:val="Strong"/>
              </w:rPr>
              <w:t>objectively justifiable</w:t>
            </w:r>
            <w:r w:rsidRPr="00422218">
              <w:t xml:space="preserve"> to treat a person unfavourably because of something arising from their disability, then the treatment will not be unlawful. It is unlikely to be justifiable if the employer has not first made any </w:t>
            </w:r>
            <w:r w:rsidRPr="00422218">
              <w:rPr>
                <w:rStyle w:val="Strong"/>
              </w:rPr>
              <w:t>reasonable</w:t>
            </w:r>
            <w:r w:rsidRPr="00422218">
              <w:t xml:space="preserve"> </w:t>
            </w:r>
            <w:r w:rsidRPr="00422218">
              <w:rPr>
                <w:rStyle w:val="Strong"/>
              </w:rPr>
              <w:t>adjustments</w:t>
            </w:r>
            <w:r w:rsidRPr="00422218">
              <w:t>. The required knowledge is of the facts of the worker’s disability but an employer does not also need to realise that those particular facts are likely to meet the legal definition of disability.</w:t>
            </w:r>
          </w:p>
        </w:tc>
      </w:tr>
      <w:tr w:rsidR="00C460DD" w:rsidRPr="00422218" w:rsidTr="00A24A01">
        <w:trPr>
          <w:cantSplit/>
        </w:trPr>
        <w:tc>
          <w:tcPr>
            <w:tcW w:w="1526" w:type="pct"/>
          </w:tcPr>
          <w:p w:rsidR="00C460DD" w:rsidRPr="00422218" w:rsidRDefault="00C460DD" w:rsidP="00A24A01">
            <w:pPr>
              <w:pStyle w:val="Basepara"/>
              <w:rPr>
                <w:rStyle w:val="Strong"/>
              </w:rPr>
            </w:pPr>
            <w:r w:rsidRPr="00422218">
              <w:rPr>
                <w:rStyle w:val="Strong"/>
              </w:rPr>
              <w:t>disproportionately low</w:t>
            </w:r>
          </w:p>
        </w:tc>
        <w:tc>
          <w:tcPr>
            <w:tcW w:w="3474" w:type="pct"/>
          </w:tcPr>
          <w:p w:rsidR="00C460DD" w:rsidRPr="00422218" w:rsidRDefault="00C460DD" w:rsidP="00A24A01">
            <w:pPr>
              <w:pStyle w:val="Basepara"/>
            </w:pPr>
            <w:r w:rsidRPr="00422218">
              <w:t>Refers to situations where people with a protected</w:t>
            </w:r>
            <w:r w:rsidRPr="00422218">
              <w:rPr>
                <w:rFonts w:eastAsia="Arial"/>
              </w:rPr>
              <w:t xml:space="preserve"> </w:t>
            </w:r>
            <w:r w:rsidRPr="00422218">
              <w:t>characteristic are under-represented compared to their numbers in the population or in the relevant workplace.</w:t>
            </w:r>
          </w:p>
        </w:tc>
      </w:tr>
      <w:tr w:rsidR="00C460DD" w:rsidRPr="00422218" w:rsidTr="00A24A01">
        <w:trPr>
          <w:cantSplit/>
        </w:trPr>
        <w:tc>
          <w:tcPr>
            <w:tcW w:w="1526" w:type="pct"/>
          </w:tcPr>
          <w:p w:rsidR="00C460DD" w:rsidRPr="00422218" w:rsidRDefault="00C460DD" w:rsidP="00A24A01">
            <w:pPr>
              <w:pStyle w:val="Basepara"/>
              <w:rPr>
                <w:rStyle w:val="Strong"/>
              </w:rPr>
            </w:pPr>
            <w:r w:rsidRPr="00422218">
              <w:rPr>
                <w:rStyle w:val="Strong"/>
              </w:rPr>
              <w:t>diversity</w:t>
            </w:r>
          </w:p>
        </w:tc>
        <w:tc>
          <w:tcPr>
            <w:tcW w:w="3474" w:type="pct"/>
          </w:tcPr>
          <w:p w:rsidR="00C460DD" w:rsidRPr="00422218" w:rsidRDefault="00C460DD" w:rsidP="00A24A01">
            <w:pPr>
              <w:pStyle w:val="Basepara"/>
            </w:pPr>
            <w:r w:rsidRPr="00422218">
              <w:t>This tends to be used to refer to a group of people with many different types of protected characteristic; for example, people of all ages, religions, ethnic background, etc.</w:t>
            </w:r>
          </w:p>
        </w:tc>
      </w:tr>
      <w:tr w:rsidR="00C460DD" w:rsidRPr="00422218" w:rsidTr="00A24A01">
        <w:trPr>
          <w:cantSplit/>
        </w:trPr>
        <w:tc>
          <w:tcPr>
            <w:tcW w:w="1526" w:type="pct"/>
          </w:tcPr>
          <w:p w:rsidR="00C460DD" w:rsidRPr="00422218" w:rsidRDefault="00C460DD" w:rsidP="00A24A01">
            <w:pPr>
              <w:pStyle w:val="Basepara"/>
              <w:rPr>
                <w:rStyle w:val="Strong"/>
              </w:rPr>
            </w:pPr>
            <w:r w:rsidRPr="00422218">
              <w:rPr>
                <w:rStyle w:val="Strong"/>
              </w:rPr>
              <w:lastRenderedPageBreak/>
              <w:t>duty to make reasonable adjustments</w:t>
            </w:r>
          </w:p>
        </w:tc>
        <w:tc>
          <w:tcPr>
            <w:tcW w:w="3474" w:type="pct"/>
          </w:tcPr>
          <w:p w:rsidR="00C460DD" w:rsidRPr="00422218" w:rsidRDefault="00C460DD" w:rsidP="00A24A01">
            <w:pPr>
              <w:pStyle w:val="Basepara"/>
            </w:pPr>
            <w:r w:rsidRPr="00422218">
              <w:t xml:space="preserve">This duty arises where (1) a physical feature of the workplace or (2) a provision, criterion or practice applied by an employer puts a disabled worker or job applicant at a </w:t>
            </w:r>
            <w:r w:rsidRPr="00422218">
              <w:rPr>
                <w:rStyle w:val="Strong"/>
              </w:rPr>
              <w:t>substantial</w:t>
            </w:r>
            <w:r w:rsidRPr="00422218">
              <w:rPr>
                <w:b/>
              </w:rPr>
              <w:t xml:space="preserve"> </w:t>
            </w:r>
            <w:r w:rsidRPr="00422218">
              <w:t>disadvantage in comparison with people who are not disabled. It also applies where a worker or job applicant would be put at a substantial disadvantage but for the provision of an auxiliary aid. The employer has a duty to take reasonable steps to avoid that disadvantage by (i) changing provisions, criteria or practices, (ii) altering, removing or providing a reasonable alternative means of avoiding physical features, and (iii) providing auxiliary aids. In many situations, an employer must treat the disabled worker or job applicant more favourably than others as part of the reasonable adjustment. More detail of the law and examples of reasonable adjustments are set out in Chapter 4 of this guide.</w:t>
            </w:r>
          </w:p>
        </w:tc>
      </w:tr>
      <w:tr w:rsidR="00C460DD" w:rsidRPr="00422218" w:rsidTr="00A24A01">
        <w:trPr>
          <w:cantSplit/>
        </w:trPr>
        <w:tc>
          <w:tcPr>
            <w:tcW w:w="1526" w:type="pct"/>
          </w:tcPr>
          <w:p w:rsidR="00C460DD" w:rsidRPr="00422218" w:rsidRDefault="00C460DD" w:rsidP="00A24A01">
            <w:pPr>
              <w:pStyle w:val="Basepara"/>
              <w:rPr>
                <w:rStyle w:val="Strong"/>
              </w:rPr>
            </w:pPr>
            <w:r w:rsidRPr="00422218">
              <w:rPr>
                <w:rStyle w:val="Strong"/>
              </w:rPr>
              <w:t>educational establishments</w:t>
            </w:r>
          </w:p>
        </w:tc>
        <w:tc>
          <w:tcPr>
            <w:tcW w:w="3474" w:type="pct"/>
          </w:tcPr>
          <w:p w:rsidR="00C460DD" w:rsidRPr="00422218" w:rsidRDefault="00C460DD" w:rsidP="00A24A01">
            <w:pPr>
              <w:pStyle w:val="Basepara"/>
            </w:pPr>
            <w:r w:rsidRPr="00422218">
              <w:t>Schools, colleges and higher educational institutions.</w:t>
            </w:r>
          </w:p>
        </w:tc>
      </w:tr>
      <w:tr w:rsidR="00C460DD" w:rsidRPr="00422218" w:rsidTr="00A24A01">
        <w:trPr>
          <w:cantSplit/>
        </w:trPr>
        <w:tc>
          <w:tcPr>
            <w:tcW w:w="1526" w:type="pct"/>
          </w:tcPr>
          <w:p w:rsidR="00C460DD" w:rsidRPr="00422218" w:rsidRDefault="00C460DD" w:rsidP="00A24A01">
            <w:pPr>
              <w:pStyle w:val="Basepara"/>
              <w:rPr>
                <w:rStyle w:val="Strong"/>
              </w:rPr>
            </w:pPr>
            <w:r w:rsidRPr="00422218">
              <w:rPr>
                <w:rStyle w:val="Strong"/>
              </w:rPr>
              <w:t>employee</w:t>
            </w:r>
          </w:p>
        </w:tc>
        <w:tc>
          <w:tcPr>
            <w:tcW w:w="3474" w:type="pct"/>
          </w:tcPr>
          <w:p w:rsidR="00C460DD" w:rsidRPr="00422218" w:rsidRDefault="00C460DD" w:rsidP="00A24A01">
            <w:pPr>
              <w:pStyle w:val="Basepara"/>
            </w:pPr>
            <w:r w:rsidRPr="00422218">
              <w:t xml:space="preserve">A person who carries out work for a person under a contract of service or a contract of apprenticeship or a contract personally to do work; or a person who carries out work for the Crown or a relevant member of the Houses of Parliament staff. This guide refers to someone in these categories as ‘workers’. </w:t>
            </w:r>
            <w:r w:rsidRPr="00422218">
              <w:rPr>
                <w:rStyle w:val="Emphasis"/>
              </w:rPr>
              <w:t>See</w:t>
            </w:r>
            <w:r w:rsidRPr="00422218">
              <w:t xml:space="preserve"> </w:t>
            </w:r>
            <w:r w:rsidRPr="00422218">
              <w:rPr>
                <w:rStyle w:val="Strong"/>
              </w:rPr>
              <w:t>worker</w:t>
            </w:r>
            <w:r w:rsidRPr="00422218">
              <w:t>.</w:t>
            </w:r>
          </w:p>
        </w:tc>
      </w:tr>
      <w:tr w:rsidR="00C460DD" w:rsidRPr="00422218" w:rsidTr="00A24A01">
        <w:trPr>
          <w:cantSplit/>
        </w:trPr>
        <w:tc>
          <w:tcPr>
            <w:tcW w:w="1526" w:type="pct"/>
          </w:tcPr>
          <w:p w:rsidR="00C460DD" w:rsidRPr="00422218" w:rsidRDefault="00C460DD" w:rsidP="00A24A01">
            <w:pPr>
              <w:pStyle w:val="Basepara"/>
              <w:rPr>
                <w:rStyle w:val="Strong"/>
              </w:rPr>
            </w:pPr>
            <w:r w:rsidRPr="00422218">
              <w:rPr>
                <w:rStyle w:val="Strong"/>
              </w:rPr>
              <w:t>employer</w:t>
            </w:r>
          </w:p>
        </w:tc>
        <w:tc>
          <w:tcPr>
            <w:tcW w:w="3474" w:type="pct"/>
          </w:tcPr>
          <w:p w:rsidR="00C460DD" w:rsidRPr="00422218" w:rsidRDefault="00C460DD" w:rsidP="00A24A01">
            <w:pPr>
              <w:pStyle w:val="Basepara"/>
            </w:pPr>
            <w:r w:rsidRPr="00422218">
              <w:t>A person who makes work available under a contract of employment, a contract of service, a contract of apprenticeship, the Crown or a relevant member of the Houses of Parliament staff.</w:t>
            </w:r>
          </w:p>
        </w:tc>
      </w:tr>
      <w:tr w:rsidR="00C460DD" w:rsidRPr="00422218" w:rsidTr="00A24A01">
        <w:trPr>
          <w:cantSplit/>
        </w:trPr>
        <w:tc>
          <w:tcPr>
            <w:tcW w:w="1526" w:type="pct"/>
          </w:tcPr>
          <w:p w:rsidR="00C460DD" w:rsidRPr="00422218" w:rsidRDefault="00C460DD" w:rsidP="00A24A01">
            <w:pPr>
              <w:pStyle w:val="Basepara"/>
              <w:rPr>
                <w:rStyle w:val="Strong"/>
              </w:rPr>
            </w:pPr>
            <w:r w:rsidRPr="00422218">
              <w:rPr>
                <w:rStyle w:val="Strong"/>
              </w:rPr>
              <w:t>employment service provider</w:t>
            </w:r>
          </w:p>
        </w:tc>
        <w:tc>
          <w:tcPr>
            <w:tcW w:w="3474" w:type="pct"/>
          </w:tcPr>
          <w:p w:rsidR="00C460DD" w:rsidRPr="00422218" w:rsidRDefault="00C460DD" w:rsidP="00A24A01">
            <w:pPr>
              <w:pStyle w:val="Basepara"/>
              <w:rPr>
                <w:rFonts w:eastAsia="Arial"/>
              </w:rPr>
            </w:pPr>
            <w:r w:rsidRPr="00422218">
              <w:t>A person who provides vocational training and</w:t>
            </w:r>
            <w:r w:rsidRPr="00422218">
              <w:rPr>
                <w:rFonts w:eastAsia="Arial"/>
              </w:rPr>
              <w:t xml:space="preserve"> </w:t>
            </w:r>
            <w:r w:rsidRPr="00422218">
              <w:t>guidance, careers services and may supply employers with workers.</w:t>
            </w:r>
          </w:p>
        </w:tc>
      </w:tr>
      <w:tr w:rsidR="00C460DD" w:rsidRPr="00422218" w:rsidTr="00A24A01">
        <w:trPr>
          <w:cantSplit/>
        </w:trPr>
        <w:tc>
          <w:tcPr>
            <w:tcW w:w="1526" w:type="pct"/>
          </w:tcPr>
          <w:p w:rsidR="00C460DD" w:rsidRPr="00422218" w:rsidRDefault="00C460DD" w:rsidP="00A24A01">
            <w:pPr>
              <w:pStyle w:val="Basepara"/>
              <w:rPr>
                <w:rStyle w:val="Strong"/>
              </w:rPr>
            </w:pPr>
            <w:r w:rsidRPr="00422218">
              <w:rPr>
                <w:rStyle w:val="Strong"/>
              </w:rPr>
              <w:t>employment services</w:t>
            </w:r>
          </w:p>
        </w:tc>
        <w:tc>
          <w:tcPr>
            <w:tcW w:w="3474" w:type="pct"/>
          </w:tcPr>
          <w:p w:rsidR="00C460DD" w:rsidRPr="00422218" w:rsidRDefault="00C460DD" w:rsidP="00A24A01">
            <w:pPr>
              <w:pStyle w:val="Basepara"/>
            </w:pPr>
            <w:r w:rsidRPr="00422218">
              <w:t>Vocational training and guidance, finding employment</w:t>
            </w:r>
            <w:r w:rsidRPr="00422218">
              <w:rPr>
                <w:rFonts w:eastAsia="Arial"/>
              </w:rPr>
              <w:t xml:space="preserve"> </w:t>
            </w:r>
            <w:r w:rsidRPr="00422218">
              <w:t>for people, supplying employers with workers.</w:t>
            </w:r>
          </w:p>
        </w:tc>
      </w:tr>
      <w:tr w:rsidR="00C460DD" w:rsidRPr="00422218" w:rsidTr="00A24A01">
        <w:trPr>
          <w:cantSplit/>
        </w:trPr>
        <w:tc>
          <w:tcPr>
            <w:tcW w:w="1526" w:type="pct"/>
          </w:tcPr>
          <w:p w:rsidR="00C460DD" w:rsidRPr="00422218" w:rsidRDefault="00C460DD" w:rsidP="00A24A01">
            <w:pPr>
              <w:pStyle w:val="Basepara"/>
              <w:rPr>
                <w:rStyle w:val="Strong"/>
              </w:rPr>
            </w:pPr>
            <w:r w:rsidRPr="00422218">
              <w:rPr>
                <w:rStyle w:val="Strong"/>
              </w:rPr>
              <w:lastRenderedPageBreak/>
              <w:t>Employment Tribunal</w:t>
            </w:r>
          </w:p>
        </w:tc>
        <w:tc>
          <w:tcPr>
            <w:tcW w:w="3474" w:type="pct"/>
          </w:tcPr>
          <w:p w:rsidR="00C460DD" w:rsidRPr="00422218" w:rsidRDefault="00C460DD" w:rsidP="00A24A01">
            <w:pPr>
              <w:pStyle w:val="Basepara"/>
            </w:pPr>
            <w:r w:rsidRPr="00422218">
              <w:t>Cases of discrimination in work situations (as well as</w:t>
            </w:r>
            <w:r w:rsidRPr="00422218">
              <w:rPr>
                <w:rFonts w:eastAsia="Arial"/>
              </w:rPr>
              <w:t xml:space="preserve"> </w:t>
            </w:r>
            <w:r w:rsidRPr="00422218">
              <w:t>unfair dismissal and most other employment law claims) are heard by Employment Tribunals. A full Hearing is usually handled by a three person panel – a Judge and two non-legal members.</w:t>
            </w:r>
          </w:p>
        </w:tc>
      </w:tr>
      <w:tr w:rsidR="00C460DD" w:rsidRPr="00422218" w:rsidTr="00A24A01">
        <w:trPr>
          <w:cantSplit/>
        </w:trPr>
        <w:tc>
          <w:tcPr>
            <w:tcW w:w="1526" w:type="pct"/>
          </w:tcPr>
          <w:p w:rsidR="00C460DD" w:rsidRPr="00422218" w:rsidRDefault="00C460DD" w:rsidP="00A24A01">
            <w:pPr>
              <w:pStyle w:val="Basepara"/>
              <w:rPr>
                <w:rStyle w:val="Strong"/>
              </w:rPr>
            </w:pPr>
            <w:r w:rsidRPr="00422218">
              <w:rPr>
                <w:rStyle w:val="Strong"/>
              </w:rPr>
              <w:t>equal pay audit</w:t>
            </w:r>
          </w:p>
        </w:tc>
        <w:tc>
          <w:tcPr>
            <w:tcW w:w="3474" w:type="pct"/>
          </w:tcPr>
          <w:p w:rsidR="00C460DD" w:rsidRPr="00422218" w:rsidRDefault="00C460DD" w:rsidP="00A24A01">
            <w:pPr>
              <w:pStyle w:val="Basepara"/>
            </w:pPr>
            <w:r w:rsidRPr="00422218">
              <w:t>An exercise to compare the pay of women and men who are doing equal work in an organisation, and investigate the causes of any pay gaps identified; also known as an ‘equal pay review’. The provisions in the Equality Act directly relating to equal pay refer to sex equality but an equal pay audit could be applied to other protected characteristics to help an employer equality proof their business.</w:t>
            </w:r>
          </w:p>
        </w:tc>
      </w:tr>
      <w:tr w:rsidR="00C460DD" w:rsidRPr="00422218" w:rsidTr="00A24A01">
        <w:trPr>
          <w:cantSplit/>
        </w:trPr>
        <w:tc>
          <w:tcPr>
            <w:tcW w:w="1526" w:type="pct"/>
          </w:tcPr>
          <w:p w:rsidR="00C460DD" w:rsidRPr="00422218" w:rsidRDefault="00C460DD" w:rsidP="00A24A01">
            <w:pPr>
              <w:pStyle w:val="Basepara"/>
              <w:rPr>
                <w:rStyle w:val="Strong"/>
              </w:rPr>
            </w:pPr>
            <w:r w:rsidRPr="00422218">
              <w:rPr>
                <w:rStyle w:val="Strong"/>
              </w:rPr>
              <w:t>equal work</w:t>
            </w:r>
          </w:p>
        </w:tc>
        <w:tc>
          <w:tcPr>
            <w:tcW w:w="3474" w:type="pct"/>
          </w:tcPr>
          <w:p w:rsidR="00C460DD" w:rsidRPr="00422218" w:rsidRDefault="00C460DD" w:rsidP="00A24A01">
            <w:pPr>
              <w:pStyle w:val="Basepara"/>
            </w:pPr>
            <w:r w:rsidRPr="00422218">
              <w:t>A woman’s work is equal to a man’s in the same employment (and vice versa) if it is the same or broadly similar (like work); rated as equivalent to his work under a job evaluation scheme or if she can show that her work is of equal value to his in terms of the demands made of her.</w:t>
            </w:r>
          </w:p>
        </w:tc>
      </w:tr>
      <w:tr w:rsidR="00C460DD" w:rsidRPr="00422218" w:rsidTr="00A24A01">
        <w:trPr>
          <w:cantSplit/>
        </w:trPr>
        <w:tc>
          <w:tcPr>
            <w:tcW w:w="1526" w:type="pct"/>
          </w:tcPr>
          <w:p w:rsidR="00C460DD" w:rsidRPr="00422218" w:rsidRDefault="00C460DD" w:rsidP="00A24A01">
            <w:pPr>
              <w:pStyle w:val="Basepara"/>
              <w:rPr>
                <w:rStyle w:val="Strong"/>
              </w:rPr>
            </w:pPr>
            <w:r w:rsidRPr="00422218">
              <w:rPr>
                <w:rStyle w:val="Strong"/>
              </w:rPr>
              <w:t>equality clause</w:t>
            </w:r>
          </w:p>
        </w:tc>
        <w:tc>
          <w:tcPr>
            <w:tcW w:w="3474" w:type="pct"/>
          </w:tcPr>
          <w:p w:rsidR="00C460DD" w:rsidRPr="00422218" w:rsidRDefault="00C460DD" w:rsidP="00A24A01">
            <w:pPr>
              <w:pStyle w:val="Basepara"/>
            </w:pPr>
            <w:r w:rsidRPr="00422218">
              <w:t>A sex equality clause is read into a person’s contract of employment so that where there is a term which is less favourable than that enjoyed by someone of the opposite sex doing equal work, that term will be modified to provide equal terms.</w:t>
            </w:r>
          </w:p>
        </w:tc>
      </w:tr>
      <w:tr w:rsidR="00C460DD" w:rsidRPr="00422218" w:rsidTr="00A24A01">
        <w:trPr>
          <w:cantSplit/>
        </w:trPr>
        <w:tc>
          <w:tcPr>
            <w:tcW w:w="1526" w:type="pct"/>
          </w:tcPr>
          <w:p w:rsidR="00C460DD" w:rsidRPr="00422218" w:rsidRDefault="00C460DD" w:rsidP="00A24A01">
            <w:pPr>
              <w:pStyle w:val="Basepara"/>
              <w:rPr>
                <w:rStyle w:val="Strong"/>
              </w:rPr>
            </w:pPr>
            <w:r w:rsidRPr="00422218">
              <w:rPr>
                <w:rStyle w:val="Strong"/>
              </w:rPr>
              <w:t>equality policy</w:t>
            </w:r>
          </w:p>
        </w:tc>
        <w:tc>
          <w:tcPr>
            <w:tcW w:w="3474" w:type="pct"/>
          </w:tcPr>
          <w:p w:rsidR="00C460DD" w:rsidRPr="00422218" w:rsidRDefault="00C460DD" w:rsidP="00A24A01">
            <w:pPr>
              <w:pStyle w:val="Basepara"/>
            </w:pPr>
            <w:r w:rsidRPr="00422218">
              <w:t>A statement of an organisation’s commitment to the principle of equality of opportunity in the workplace.</w:t>
            </w:r>
          </w:p>
        </w:tc>
      </w:tr>
      <w:tr w:rsidR="00C460DD" w:rsidRPr="00422218" w:rsidTr="00A24A01">
        <w:trPr>
          <w:cantSplit/>
        </w:trPr>
        <w:tc>
          <w:tcPr>
            <w:tcW w:w="1526" w:type="pct"/>
          </w:tcPr>
          <w:p w:rsidR="00C460DD" w:rsidRPr="00422218" w:rsidRDefault="00C460DD" w:rsidP="00A24A01">
            <w:pPr>
              <w:pStyle w:val="Basepara"/>
              <w:rPr>
                <w:rStyle w:val="Strong"/>
              </w:rPr>
            </w:pPr>
            <w:r w:rsidRPr="00422218">
              <w:rPr>
                <w:rStyle w:val="Strong"/>
              </w:rPr>
              <w:t>equality training</w:t>
            </w:r>
          </w:p>
        </w:tc>
        <w:tc>
          <w:tcPr>
            <w:tcW w:w="3474" w:type="pct"/>
          </w:tcPr>
          <w:p w:rsidR="00C460DD" w:rsidRPr="00422218" w:rsidRDefault="00C460DD" w:rsidP="00A24A01">
            <w:pPr>
              <w:pStyle w:val="Basepara"/>
            </w:pPr>
            <w:r w:rsidRPr="00422218">
              <w:t>Training on equality law and effective equality practice.</w:t>
            </w:r>
          </w:p>
        </w:tc>
      </w:tr>
      <w:tr w:rsidR="00C460DD" w:rsidRPr="00422218" w:rsidTr="00A24A01">
        <w:trPr>
          <w:cantSplit/>
        </w:trPr>
        <w:tc>
          <w:tcPr>
            <w:tcW w:w="1526" w:type="pct"/>
          </w:tcPr>
          <w:p w:rsidR="00C460DD" w:rsidRPr="00422218" w:rsidRDefault="00C460DD" w:rsidP="00A24A01">
            <w:pPr>
              <w:pStyle w:val="Basepara"/>
              <w:rPr>
                <w:rStyle w:val="Strong"/>
              </w:rPr>
            </w:pPr>
            <w:r w:rsidRPr="00422218">
              <w:rPr>
                <w:rStyle w:val="Strong"/>
              </w:rPr>
              <w:t>ET</w:t>
            </w:r>
          </w:p>
        </w:tc>
        <w:tc>
          <w:tcPr>
            <w:tcW w:w="3474" w:type="pct"/>
          </w:tcPr>
          <w:p w:rsidR="00C460DD" w:rsidRPr="00422218" w:rsidRDefault="00C460DD" w:rsidP="00A24A01">
            <w:pPr>
              <w:pStyle w:val="Basepara"/>
            </w:pPr>
            <w:r w:rsidRPr="00422218">
              <w:t>Abbreviation for Employment Tribunal.</w:t>
            </w:r>
          </w:p>
        </w:tc>
      </w:tr>
      <w:tr w:rsidR="00C460DD" w:rsidRPr="00422218" w:rsidTr="00A24A01">
        <w:trPr>
          <w:cantSplit/>
        </w:trPr>
        <w:tc>
          <w:tcPr>
            <w:tcW w:w="1526" w:type="pct"/>
          </w:tcPr>
          <w:p w:rsidR="00C460DD" w:rsidRPr="00422218" w:rsidRDefault="00C460DD" w:rsidP="00A24A01">
            <w:pPr>
              <w:pStyle w:val="Basepara"/>
              <w:rPr>
                <w:rStyle w:val="Strong"/>
              </w:rPr>
            </w:pPr>
            <w:r w:rsidRPr="00422218">
              <w:rPr>
                <w:rStyle w:val="Strong"/>
              </w:rPr>
              <w:t>exceptions</w:t>
            </w:r>
          </w:p>
        </w:tc>
        <w:tc>
          <w:tcPr>
            <w:tcW w:w="3474" w:type="pct"/>
          </w:tcPr>
          <w:p w:rsidR="00C460DD" w:rsidRPr="00422218" w:rsidRDefault="00C460DD" w:rsidP="00A24A01">
            <w:pPr>
              <w:pStyle w:val="Basepara"/>
            </w:pPr>
            <w:r w:rsidRPr="00422218">
              <w:t>Where, in specified circumstances, a provision of the Act does not apply.</w:t>
            </w:r>
          </w:p>
        </w:tc>
      </w:tr>
      <w:tr w:rsidR="00C460DD" w:rsidRPr="00422218" w:rsidTr="00A24A01">
        <w:trPr>
          <w:cantSplit/>
        </w:trPr>
        <w:tc>
          <w:tcPr>
            <w:tcW w:w="1526" w:type="pct"/>
          </w:tcPr>
          <w:p w:rsidR="00C460DD" w:rsidRPr="00422218" w:rsidRDefault="00C460DD" w:rsidP="00A24A01">
            <w:pPr>
              <w:pStyle w:val="Basepara"/>
              <w:rPr>
                <w:rStyle w:val="Strong"/>
              </w:rPr>
            </w:pPr>
            <w:r w:rsidRPr="00422218">
              <w:rPr>
                <w:rStyle w:val="Strong"/>
              </w:rPr>
              <w:t>flexible working</w:t>
            </w:r>
          </w:p>
        </w:tc>
        <w:tc>
          <w:tcPr>
            <w:tcW w:w="3474" w:type="pct"/>
          </w:tcPr>
          <w:p w:rsidR="00C460DD" w:rsidRPr="00422218" w:rsidRDefault="00C460DD" w:rsidP="00A24A01">
            <w:pPr>
              <w:pStyle w:val="Basepara"/>
            </w:pPr>
            <w:r w:rsidRPr="00422218">
              <w:t xml:space="preserve">Alternative work patterns, such as working different hours or at home, including to accommodate disability or childcare commitments. See also </w:t>
            </w:r>
            <w:r w:rsidRPr="00422218">
              <w:rPr>
                <w:rStyle w:val="Strong"/>
              </w:rPr>
              <w:t>right to request flexible working</w:t>
            </w:r>
            <w:r w:rsidRPr="00422218">
              <w:t>.</w:t>
            </w:r>
          </w:p>
        </w:tc>
      </w:tr>
      <w:tr w:rsidR="00C460DD" w:rsidRPr="00422218" w:rsidTr="00A24A01">
        <w:trPr>
          <w:cantSplit/>
        </w:trPr>
        <w:tc>
          <w:tcPr>
            <w:tcW w:w="1526" w:type="pct"/>
          </w:tcPr>
          <w:p w:rsidR="00C460DD" w:rsidRPr="00422218" w:rsidRDefault="00C460DD" w:rsidP="00A24A01">
            <w:pPr>
              <w:pStyle w:val="Basepara"/>
              <w:rPr>
                <w:rStyle w:val="Strong"/>
              </w:rPr>
            </w:pPr>
            <w:r w:rsidRPr="00422218">
              <w:rPr>
                <w:rStyle w:val="Strong"/>
              </w:rPr>
              <w:lastRenderedPageBreak/>
              <w:t>gender reassignment</w:t>
            </w:r>
          </w:p>
        </w:tc>
        <w:tc>
          <w:tcPr>
            <w:tcW w:w="3474" w:type="pct"/>
          </w:tcPr>
          <w:p w:rsidR="00C460DD" w:rsidRPr="00422218" w:rsidRDefault="00C460DD" w:rsidP="00A24A01">
            <w:pPr>
              <w:pStyle w:val="Basepara"/>
            </w:pPr>
            <w:r w:rsidRPr="00422218">
              <w:t>The process of changing or transitioning from one</w:t>
            </w:r>
            <w:r w:rsidRPr="00422218">
              <w:rPr>
                <w:rFonts w:eastAsia="Arial"/>
              </w:rPr>
              <w:t xml:space="preserve"> </w:t>
            </w:r>
            <w:r w:rsidRPr="00422218">
              <w:t xml:space="preserve">gender to another. The Equality Act prohibits discrimination against a person who is proposing to undergo, is undergoing or has undergone a process, or part of a process, for the purpose of reassigning their sex. See also </w:t>
            </w:r>
            <w:r w:rsidRPr="00422218">
              <w:rPr>
                <w:b/>
              </w:rPr>
              <w:t xml:space="preserve">transsexual </w:t>
            </w:r>
            <w:r w:rsidRPr="00422218">
              <w:t>person.</w:t>
            </w:r>
          </w:p>
        </w:tc>
      </w:tr>
      <w:tr w:rsidR="00C460DD" w:rsidRPr="00422218" w:rsidTr="00A24A01">
        <w:trPr>
          <w:cantSplit/>
        </w:trPr>
        <w:tc>
          <w:tcPr>
            <w:tcW w:w="1526" w:type="pct"/>
          </w:tcPr>
          <w:p w:rsidR="00C460DD" w:rsidRPr="00422218" w:rsidRDefault="00C460DD" w:rsidP="00A24A01">
            <w:pPr>
              <w:pStyle w:val="Basepara"/>
              <w:rPr>
                <w:rStyle w:val="Strong"/>
              </w:rPr>
            </w:pPr>
            <w:r w:rsidRPr="00422218">
              <w:rPr>
                <w:rStyle w:val="Strong"/>
              </w:rPr>
              <w:t>gender recognition certificate</w:t>
            </w:r>
          </w:p>
        </w:tc>
        <w:tc>
          <w:tcPr>
            <w:tcW w:w="3474" w:type="pct"/>
          </w:tcPr>
          <w:p w:rsidR="00C460DD" w:rsidRPr="00422218" w:rsidRDefault="00C460DD" w:rsidP="00A24A01">
            <w:pPr>
              <w:pStyle w:val="Basepara"/>
            </w:pPr>
            <w:r w:rsidRPr="00422218">
              <w:t>A certificate issued under the Gender Recognition Act</w:t>
            </w:r>
            <w:r w:rsidRPr="00422218">
              <w:rPr>
                <w:rFonts w:eastAsia="Arial"/>
              </w:rPr>
              <w:t xml:space="preserve"> </w:t>
            </w:r>
            <w:r w:rsidRPr="00422218">
              <w:t>to a transsexual person who seeks such a certificate and who has, or has had gender dysphoria, has lived in the acquired gender throughout the preceding two years, and intends to continue to live in the acquired gender until death.</w:t>
            </w:r>
          </w:p>
        </w:tc>
      </w:tr>
      <w:tr w:rsidR="00C460DD" w:rsidRPr="00422218" w:rsidTr="00A24A01">
        <w:trPr>
          <w:cantSplit/>
        </w:trPr>
        <w:tc>
          <w:tcPr>
            <w:tcW w:w="1526" w:type="pct"/>
          </w:tcPr>
          <w:p w:rsidR="00C460DD" w:rsidRPr="00422218" w:rsidRDefault="00C460DD" w:rsidP="00A24A01">
            <w:pPr>
              <w:pStyle w:val="Basepara"/>
              <w:rPr>
                <w:rStyle w:val="Strong"/>
              </w:rPr>
            </w:pPr>
            <w:r w:rsidRPr="00422218">
              <w:rPr>
                <w:rStyle w:val="Strong"/>
              </w:rPr>
              <w:t>guaranteed interview scheme</w:t>
            </w:r>
          </w:p>
        </w:tc>
        <w:tc>
          <w:tcPr>
            <w:tcW w:w="3474" w:type="pct"/>
          </w:tcPr>
          <w:p w:rsidR="00C460DD" w:rsidRPr="00422218" w:rsidRDefault="00C460DD" w:rsidP="00A24A01">
            <w:pPr>
              <w:pStyle w:val="Basepara"/>
            </w:pPr>
            <w:r w:rsidRPr="00422218">
              <w:t>This is a scheme for disabled people which means that</w:t>
            </w:r>
            <w:r w:rsidRPr="00422218">
              <w:rPr>
                <w:rFonts w:eastAsia="Arial"/>
              </w:rPr>
              <w:t xml:space="preserve"> </w:t>
            </w:r>
            <w:r w:rsidRPr="00422218">
              <w:t>an applicant will be invited for interview if they meet the essential specified requirements of the job.</w:t>
            </w:r>
          </w:p>
        </w:tc>
      </w:tr>
      <w:tr w:rsidR="00C460DD" w:rsidRPr="00422218" w:rsidTr="00A24A01">
        <w:trPr>
          <w:cantSplit/>
        </w:trPr>
        <w:tc>
          <w:tcPr>
            <w:tcW w:w="1526" w:type="pct"/>
          </w:tcPr>
          <w:p w:rsidR="00C460DD" w:rsidRPr="00422218" w:rsidRDefault="00C460DD" w:rsidP="00A24A01">
            <w:pPr>
              <w:pStyle w:val="Basepara"/>
              <w:rPr>
                <w:rStyle w:val="Strong"/>
              </w:rPr>
            </w:pPr>
            <w:r w:rsidRPr="00422218">
              <w:rPr>
                <w:rStyle w:val="Strong"/>
              </w:rPr>
              <w:t>harass</w:t>
            </w:r>
          </w:p>
        </w:tc>
        <w:tc>
          <w:tcPr>
            <w:tcW w:w="3474" w:type="pct"/>
          </w:tcPr>
          <w:p w:rsidR="00C460DD" w:rsidRPr="00422218" w:rsidRDefault="00C460DD" w:rsidP="00A24A01">
            <w:pPr>
              <w:pStyle w:val="Basepara"/>
            </w:pPr>
            <w:r w:rsidRPr="00422218">
              <w:t>To behave towards someone in a way that violates their dignity, or creates a degrading, humiliating, hostile, intimidating or offensive environment for them.</w:t>
            </w:r>
          </w:p>
        </w:tc>
      </w:tr>
      <w:tr w:rsidR="00C460DD" w:rsidRPr="00422218" w:rsidTr="00A24A01">
        <w:trPr>
          <w:cantSplit/>
        </w:trPr>
        <w:tc>
          <w:tcPr>
            <w:tcW w:w="1526" w:type="pct"/>
          </w:tcPr>
          <w:p w:rsidR="00C460DD" w:rsidRPr="00422218" w:rsidRDefault="00C460DD" w:rsidP="00A24A01">
            <w:pPr>
              <w:pStyle w:val="Basepara"/>
              <w:rPr>
                <w:rStyle w:val="Strong"/>
              </w:rPr>
            </w:pPr>
            <w:r w:rsidRPr="00422218">
              <w:rPr>
                <w:rStyle w:val="Strong"/>
              </w:rPr>
              <w:t>harassment</w:t>
            </w:r>
          </w:p>
        </w:tc>
        <w:tc>
          <w:tcPr>
            <w:tcW w:w="3474" w:type="pct"/>
          </w:tcPr>
          <w:p w:rsidR="00C460DD" w:rsidRPr="00422218" w:rsidRDefault="00C460DD" w:rsidP="00A24A01">
            <w:pPr>
              <w:pStyle w:val="Basepara"/>
            </w:pPr>
            <w:r w:rsidRPr="00422218">
              <w:t xml:space="preserve">Unwanted behaviour that has the purpose or effect of violating a person’s dignity or creates a degrading, humiliating, hostile, intimidating or offensive environment for them. </w:t>
            </w:r>
            <w:r w:rsidRPr="00422218">
              <w:rPr>
                <w:i/>
              </w:rPr>
              <w:t xml:space="preserve">See also </w:t>
            </w:r>
            <w:r w:rsidRPr="00422218">
              <w:rPr>
                <w:b/>
              </w:rPr>
              <w:t>sexual harassment</w:t>
            </w:r>
            <w:r w:rsidRPr="00422218">
              <w:t>.</w:t>
            </w:r>
          </w:p>
        </w:tc>
      </w:tr>
      <w:tr w:rsidR="00C460DD" w:rsidRPr="00422218" w:rsidTr="00A24A01">
        <w:trPr>
          <w:cantSplit/>
        </w:trPr>
        <w:tc>
          <w:tcPr>
            <w:tcW w:w="1526" w:type="pct"/>
          </w:tcPr>
          <w:p w:rsidR="00C460DD" w:rsidRPr="00422218" w:rsidRDefault="00C460DD" w:rsidP="00A24A01">
            <w:pPr>
              <w:pStyle w:val="Basepara"/>
              <w:rPr>
                <w:rStyle w:val="Strong"/>
              </w:rPr>
            </w:pPr>
            <w:r w:rsidRPr="00422218">
              <w:rPr>
                <w:rStyle w:val="Strong"/>
              </w:rPr>
              <w:t>impairment</w:t>
            </w:r>
          </w:p>
        </w:tc>
        <w:tc>
          <w:tcPr>
            <w:tcW w:w="3474" w:type="pct"/>
          </w:tcPr>
          <w:p w:rsidR="00C460DD" w:rsidRPr="00422218" w:rsidRDefault="00C460DD" w:rsidP="00A24A01">
            <w:pPr>
              <w:pStyle w:val="Basepara"/>
            </w:pPr>
            <w:r w:rsidRPr="00422218">
              <w:t xml:space="preserve">A functional limitation which may lead to a person being defined as disabled according to the definition under the Act. </w:t>
            </w:r>
            <w:r w:rsidRPr="00422218">
              <w:rPr>
                <w:i/>
              </w:rPr>
              <w:t xml:space="preserve">See also </w:t>
            </w:r>
            <w:r w:rsidRPr="00422218">
              <w:rPr>
                <w:b/>
              </w:rPr>
              <w:t>disability</w:t>
            </w:r>
            <w:r w:rsidRPr="00422218">
              <w:t>.</w:t>
            </w:r>
          </w:p>
        </w:tc>
      </w:tr>
      <w:tr w:rsidR="00C460DD" w:rsidRPr="00422218" w:rsidTr="00A24A01">
        <w:trPr>
          <w:cantSplit/>
        </w:trPr>
        <w:tc>
          <w:tcPr>
            <w:tcW w:w="1526" w:type="pct"/>
          </w:tcPr>
          <w:p w:rsidR="00C460DD" w:rsidRPr="00422218" w:rsidRDefault="00C460DD" w:rsidP="00A24A01">
            <w:pPr>
              <w:pStyle w:val="Basepara"/>
              <w:rPr>
                <w:rStyle w:val="Strong"/>
              </w:rPr>
            </w:pPr>
            <w:r w:rsidRPr="00422218">
              <w:rPr>
                <w:rStyle w:val="Strong"/>
              </w:rPr>
              <w:t>indirect discrimination</w:t>
            </w:r>
          </w:p>
        </w:tc>
        <w:tc>
          <w:tcPr>
            <w:tcW w:w="3474" w:type="pct"/>
          </w:tcPr>
          <w:p w:rsidR="00C460DD" w:rsidRPr="00422218" w:rsidRDefault="00C460DD" w:rsidP="00A24A01">
            <w:pPr>
              <w:pStyle w:val="Basepara"/>
            </w:pPr>
            <w:r w:rsidRPr="00422218">
              <w:t>Where an employer applies (or would apply) an</w:t>
            </w:r>
            <w:r w:rsidRPr="00422218">
              <w:rPr>
                <w:rFonts w:eastAsia="Arial"/>
              </w:rPr>
              <w:t xml:space="preserve"> </w:t>
            </w:r>
            <w:r w:rsidRPr="00422218">
              <w:t xml:space="preserve">apparently neutral practice, provision or criterion which puts people with a particular protected characteristic at a disadvantage compared with others who do not share that characteristic, unless applying the practice, provision or criterion can be </w:t>
            </w:r>
            <w:r w:rsidRPr="00422218">
              <w:rPr>
                <w:b/>
              </w:rPr>
              <w:t xml:space="preserve">objectively justified </w:t>
            </w:r>
            <w:r w:rsidRPr="00422218">
              <w:t>by the employer.</w:t>
            </w:r>
          </w:p>
        </w:tc>
      </w:tr>
      <w:tr w:rsidR="00C460DD" w:rsidRPr="00422218" w:rsidTr="00A24A01">
        <w:trPr>
          <w:cantSplit/>
        </w:trPr>
        <w:tc>
          <w:tcPr>
            <w:tcW w:w="1526" w:type="pct"/>
          </w:tcPr>
          <w:p w:rsidR="00C460DD" w:rsidRPr="00422218" w:rsidRDefault="00C460DD" w:rsidP="00A24A01">
            <w:pPr>
              <w:pStyle w:val="Basepara"/>
              <w:rPr>
                <w:rStyle w:val="Strong"/>
              </w:rPr>
            </w:pPr>
            <w:r w:rsidRPr="00422218">
              <w:rPr>
                <w:rStyle w:val="Strong"/>
              </w:rPr>
              <w:lastRenderedPageBreak/>
              <w:t>instruction to discriminate</w:t>
            </w:r>
          </w:p>
        </w:tc>
        <w:tc>
          <w:tcPr>
            <w:tcW w:w="3474" w:type="pct"/>
          </w:tcPr>
          <w:p w:rsidR="00C460DD" w:rsidRPr="00422218" w:rsidRDefault="00C460DD" w:rsidP="00A24A01">
            <w:pPr>
              <w:pStyle w:val="Basepara"/>
            </w:pPr>
            <w:r w:rsidRPr="00422218">
              <w:t>When someone who is in a position to do so instructs</w:t>
            </w:r>
            <w:r w:rsidRPr="00422218">
              <w:rPr>
                <w:rFonts w:eastAsia="Arial"/>
              </w:rPr>
              <w:t xml:space="preserve"> </w:t>
            </w:r>
            <w:r w:rsidRPr="00422218">
              <w:t>another to discriminate against a third party. For example, if a GP instructed their receptionist not to register anyone who might need help from an interpreter, this would amount to an instruction to discriminate.</w:t>
            </w:r>
          </w:p>
        </w:tc>
      </w:tr>
      <w:tr w:rsidR="00C460DD" w:rsidRPr="00422218" w:rsidTr="00A24A01">
        <w:trPr>
          <w:cantSplit/>
        </w:trPr>
        <w:tc>
          <w:tcPr>
            <w:tcW w:w="1526" w:type="pct"/>
          </w:tcPr>
          <w:p w:rsidR="00C460DD" w:rsidRPr="00422218" w:rsidRDefault="00C460DD" w:rsidP="00A24A01">
            <w:pPr>
              <w:pStyle w:val="Basepara"/>
              <w:rPr>
                <w:rStyle w:val="Strong"/>
              </w:rPr>
            </w:pPr>
            <w:r w:rsidRPr="00422218">
              <w:rPr>
                <w:rStyle w:val="Strong"/>
              </w:rPr>
              <w:t>job evaluation scheme</w:t>
            </w:r>
          </w:p>
        </w:tc>
        <w:tc>
          <w:tcPr>
            <w:tcW w:w="3474" w:type="pct"/>
          </w:tcPr>
          <w:p w:rsidR="00C460DD" w:rsidRPr="00422218" w:rsidRDefault="00C460DD" w:rsidP="00A24A01">
            <w:pPr>
              <w:pStyle w:val="Basepara"/>
            </w:pPr>
            <w:r w:rsidRPr="00422218">
              <w:t>See job evaluation study.</w:t>
            </w:r>
          </w:p>
        </w:tc>
      </w:tr>
      <w:tr w:rsidR="00C460DD" w:rsidRPr="00422218" w:rsidTr="00A24A01">
        <w:trPr>
          <w:cantSplit/>
        </w:trPr>
        <w:tc>
          <w:tcPr>
            <w:tcW w:w="1526" w:type="pct"/>
          </w:tcPr>
          <w:p w:rsidR="00C460DD" w:rsidRPr="00422218" w:rsidRDefault="00C460DD" w:rsidP="00A24A01">
            <w:pPr>
              <w:pStyle w:val="Basepara"/>
              <w:rPr>
                <w:rStyle w:val="Strong"/>
              </w:rPr>
            </w:pPr>
            <w:r w:rsidRPr="00422218">
              <w:rPr>
                <w:rStyle w:val="Strong"/>
              </w:rPr>
              <w:t>job evaluation study</w:t>
            </w:r>
          </w:p>
        </w:tc>
        <w:tc>
          <w:tcPr>
            <w:tcW w:w="3474" w:type="pct"/>
          </w:tcPr>
          <w:p w:rsidR="00C460DD" w:rsidRPr="00422218" w:rsidRDefault="00C460DD" w:rsidP="00A24A01">
            <w:pPr>
              <w:pStyle w:val="Basepara"/>
            </w:pPr>
            <w:r w:rsidRPr="00422218">
              <w:t>This is a study undertaken to assess the relative value</w:t>
            </w:r>
            <w:r w:rsidRPr="00422218">
              <w:rPr>
                <w:rFonts w:eastAsia="Arial"/>
              </w:rPr>
              <w:t xml:space="preserve"> </w:t>
            </w:r>
            <w:r w:rsidRPr="00422218">
              <w:t xml:space="preserve">of different jobs in an organisation, using factors such as effort, skill and decision-making. This can establish whether the work done by a woman and a man is equal, for equal pay purposes. </w:t>
            </w:r>
            <w:r w:rsidRPr="00422218">
              <w:rPr>
                <w:i/>
              </w:rPr>
              <w:t xml:space="preserve">See also </w:t>
            </w:r>
            <w:r w:rsidRPr="00422218">
              <w:rPr>
                <w:b/>
              </w:rPr>
              <w:t>equal work</w:t>
            </w:r>
            <w:r w:rsidRPr="00422218">
              <w:t>.</w:t>
            </w:r>
          </w:p>
        </w:tc>
      </w:tr>
      <w:tr w:rsidR="00C460DD" w:rsidRPr="00422218" w:rsidTr="00A24A01">
        <w:trPr>
          <w:cantSplit/>
        </w:trPr>
        <w:tc>
          <w:tcPr>
            <w:tcW w:w="1526" w:type="pct"/>
          </w:tcPr>
          <w:p w:rsidR="00C460DD" w:rsidRPr="00422218" w:rsidRDefault="00C460DD" w:rsidP="00A24A01">
            <w:pPr>
              <w:pStyle w:val="Basepara"/>
              <w:rPr>
                <w:rStyle w:val="Strong"/>
              </w:rPr>
            </w:pPr>
            <w:r w:rsidRPr="00422218">
              <w:rPr>
                <w:rStyle w:val="Strong"/>
              </w:rPr>
              <w:t>judicial review</w:t>
            </w:r>
          </w:p>
        </w:tc>
        <w:tc>
          <w:tcPr>
            <w:tcW w:w="3474" w:type="pct"/>
          </w:tcPr>
          <w:p w:rsidR="00C460DD" w:rsidRPr="00422218" w:rsidRDefault="00C460DD" w:rsidP="00A24A01">
            <w:pPr>
              <w:pStyle w:val="Basepara"/>
            </w:pPr>
            <w:r w:rsidRPr="00422218">
              <w:t>A procedure by which the High Court supervises the exercise of public authority power to ensure that it remains within the bounds of what is lawful.</w:t>
            </w:r>
          </w:p>
        </w:tc>
      </w:tr>
      <w:tr w:rsidR="00C460DD" w:rsidRPr="00422218" w:rsidTr="00A24A01">
        <w:trPr>
          <w:cantSplit/>
        </w:trPr>
        <w:tc>
          <w:tcPr>
            <w:tcW w:w="1526" w:type="pct"/>
          </w:tcPr>
          <w:p w:rsidR="00C460DD" w:rsidRPr="00422218" w:rsidRDefault="00C460DD" w:rsidP="00A24A01">
            <w:pPr>
              <w:pStyle w:val="Basepara"/>
              <w:rPr>
                <w:rStyle w:val="Strong"/>
              </w:rPr>
            </w:pPr>
            <w:r w:rsidRPr="00422218">
              <w:rPr>
                <w:rStyle w:val="Strong"/>
              </w:rPr>
              <w:t>knowledge</w:t>
            </w:r>
          </w:p>
        </w:tc>
        <w:tc>
          <w:tcPr>
            <w:tcW w:w="3474" w:type="pct"/>
          </w:tcPr>
          <w:p w:rsidR="00C460DD" w:rsidRPr="00422218" w:rsidRDefault="00C460DD" w:rsidP="00A24A01">
            <w:pPr>
              <w:pStyle w:val="Basepara"/>
            </w:pPr>
            <w:r w:rsidRPr="00422218">
              <w:t>This refers to knowledge of a person’s disability which, in some circumstances, is needed for discrimination to occur. The required knowledge is of the facts of the worker’s disability but an employer does not also need to realise that those particular facts are likely to meet the legal definition of disability.</w:t>
            </w:r>
          </w:p>
        </w:tc>
      </w:tr>
      <w:tr w:rsidR="00C460DD" w:rsidRPr="00422218" w:rsidTr="00A24A01">
        <w:trPr>
          <w:cantSplit/>
          <w:trHeight w:val="862"/>
        </w:trPr>
        <w:tc>
          <w:tcPr>
            <w:tcW w:w="1526" w:type="pct"/>
          </w:tcPr>
          <w:p w:rsidR="00C460DD" w:rsidRPr="00422218" w:rsidRDefault="00C460DD" w:rsidP="00A24A01">
            <w:pPr>
              <w:pStyle w:val="Basepara"/>
              <w:rPr>
                <w:rStyle w:val="Strong"/>
              </w:rPr>
            </w:pPr>
            <w:r w:rsidRPr="00422218">
              <w:rPr>
                <w:rStyle w:val="Strong"/>
              </w:rPr>
              <w:t>less favourably</w:t>
            </w:r>
          </w:p>
        </w:tc>
        <w:tc>
          <w:tcPr>
            <w:tcW w:w="3474" w:type="pct"/>
          </w:tcPr>
          <w:p w:rsidR="00C460DD" w:rsidRPr="00422218" w:rsidRDefault="00C460DD" w:rsidP="00A24A01">
            <w:pPr>
              <w:pStyle w:val="Basepara"/>
            </w:pPr>
            <w:r w:rsidRPr="00422218">
              <w:t>Worse – so ‘less favourable treatment’ means the same as ‘worse treatment’.</w:t>
            </w:r>
          </w:p>
        </w:tc>
      </w:tr>
      <w:tr w:rsidR="00C460DD" w:rsidRPr="00422218" w:rsidTr="00A24A01">
        <w:trPr>
          <w:cantSplit/>
        </w:trPr>
        <w:tc>
          <w:tcPr>
            <w:tcW w:w="1526" w:type="pct"/>
          </w:tcPr>
          <w:p w:rsidR="00C460DD" w:rsidRPr="00422218" w:rsidRDefault="00C460DD" w:rsidP="00A24A01">
            <w:pPr>
              <w:pStyle w:val="Basepara"/>
              <w:rPr>
                <w:rStyle w:val="Strong"/>
              </w:rPr>
            </w:pPr>
            <w:r w:rsidRPr="00422218">
              <w:rPr>
                <w:rStyle w:val="Strong"/>
              </w:rPr>
              <w:t>liability</w:t>
            </w:r>
          </w:p>
        </w:tc>
        <w:tc>
          <w:tcPr>
            <w:tcW w:w="3474" w:type="pct"/>
          </w:tcPr>
          <w:p w:rsidR="00C460DD" w:rsidRPr="00422218" w:rsidRDefault="00C460DD" w:rsidP="00A24A01">
            <w:pPr>
              <w:pStyle w:val="Basepara"/>
            </w:pPr>
            <w:r w:rsidRPr="00422218">
              <w:t>Legal responsibility. An employer is legally responsible for discrimination carried out by workers employed by you or by your agents, unless you have taken all reasonable preventative steps.</w:t>
            </w:r>
          </w:p>
        </w:tc>
      </w:tr>
      <w:tr w:rsidR="00C460DD" w:rsidRPr="00422218" w:rsidTr="00A24A01">
        <w:trPr>
          <w:cantSplit/>
        </w:trPr>
        <w:tc>
          <w:tcPr>
            <w:tcW w:w="1526" w:type="pct"/>
          </w:tcPr>
          <w:p w:rsidR="00C460DD" w:rsidRPr="00422218" w:rsidRDefault="00C460DD" w:rsidP="00A24A01">
            <w:pPr>
              <w:pStyle w:val="Basepara"/>
              <w:rPr>
                <w:rStyle w:val="Strong"/>
              </w:rPr>
            </w:pPr>
            <w:r w:rsidRPr="00422218">
              <w:rPr>
                <w:rStyle w:val="Strong"/>
              </w:rPr>
              <w:t>like work</w:t>
            </w:r>
          </w:p>
        </w:tc>
        <w:tc>
          <w:tcPr>
            <w:tcW w:w="3474" w:type="pct"/>
          </w:tcPr>
          <w:p w:rsidR="00C460DD" w:rsidRPr="00422218" w:rsidRDefault="00C460DD" w:rsidP="00A24A01">
            <w:pPr>
              <w:pStyle w:val="Basepara"/>
            </w:pPr>
            <w:r w:rsidRPr="00422218">
              <w:t>See equal work.</w:t>
            </w:r>
          </w:p>
        </w:tc>
      </w:tr>
      <w:tr w:rsidR="00C460DD" w:rsidRPr="00422218" w:rsidTr="00A24A01">
        <w:trPr>
          <w:cantSplit/>
        </w:trPr>
        <w:tc>
          <w:tcPr>
            <w:tcW w:w="1526" w:type="pct"/>
          </w:tcPr>
          <w:p w:rsidR="00C460DD" w:rsidRPr="00422218" w:rsidRDefault="00C460DD" w:rsidP="00A24A01">
            <w:pPr>
              <w:pStyle w:val="Basepara"/>
              <w:rPr>
                <w:rStyle w:val="Strong"/>
              </w:rPr>
            </w:pPr>
            <w:r w:rsidRPr="00422218">
              <w:rPr>
                <w:rStyle w:val="Strong"/>
              </w:rPr>
              <w:lastRenderedPageBreak/>
              <w:t>marriage and civil partnership</w:t>
            </w:r>
          </w:p>
        </w:tc>
        <w:tc>
          <w:tcPr>
            <w:tcW w:w="3474" w:type="pct"/>
          </w:tcPr>
          <w:p w:rsidR="00C460DD" w:rsidRPr="00422218" w:rsidRDefault="00C460DD" w:rsidP="00A24A01">
            <w:pPr>
              <w:pStyle w:val="Basepara"/>
            </w:pPr>
            <w:r w:rsidRPr="00422218">
              <w:t>In England and Wales marriage is no longer restricted to a union between a man and a woman but now includes a marriage between two people of the same sex.</w:t>
            </w:r>
            <w:r w:rsidRPr="00422218">
              <w:rPr>
                <w:rStyle w:val="FootnoteReference"/>
                <w:kern w:val="28"/>
              </w:rPr>
              <w:footnoteReference w:id="1"/>
            </w:r>
            <w:r w:rsidRPr="00422218">
              <w:t xml:space="preserve"> This will also be true in Scotland when the relevant legislation is brought into force.</w:t>
            </w:r>
            <w:r w:rsidRPr="00422218">
              <w:rPr>
                <w:rStyle w:val="FootnoteReference"/>
                <w:kern w:val="28"/>
              </w:rPr>
              <w:footnoteReference w:id="2"/>
            </w:r>
          </w:p>
          <w:p w:rsidR="00C460DD" w:rsidRPr="00422218" w:rsidRDefault="00C460DD" w:rsidP="00A24A01">
            <w:pPr>
              <w:pStyle w:val="Basepara"/>
            </w:pPr>
            <w:r w:rsidRPr="00422218">
              <w:t xml:space="preserve">Same-sex couples can also have their relationships legally recognised as 'civil partnerships'. Civil partners must not be treated less favourably than married couples (except where permitted by the Equality Act). </w:t>
            </w:r>
          </w:p>
        </w:tc>
      </w:tr>
      <w:tr w:rsidR="00C460DD" w:rsidRPr="00422218" w:rsidTr="00A24A01">
        <w:trPr>
          <w:cantSplit/>
        </w:trPr>
        <w:tc>
          <w:tcPr>
            <w:tcW w:w="1526" w:type="pct"/>
          </w:tcPr>
          <w:p w:rsidR="00C460DD" w:rsidRPr="00422218" w:rsidRDefault="00C460DD" w:rsidP="00A24A01">
            <w:pPr>
              <w:pStyle w:val="Basepara"/>
              <w:rPr>
                <w:rStyle w:val="Strong"/>
              </w:rPr>
            </w:pPr>
            <w:r w:rsidRPr="00422218">
              <w:rPr>
                <w:rStyle w:val="Strong"/>
              </w:rPr>
              <w:t>maternity</w:t>
            </w:r>
          </w:p>
        </w:tc>
        <w:tc>
          <w:tcPr>
            <w:tcW w:w="3474" w:type="pct"/>
          </w:tcPr>
          <w:p w:rsidR="00C460DD" w:rsidRPr="00422218" w:rsidRDefault="00C460DD" w:rsidP="00A24A01">
            <w:pPr>
              <w:pStyle w:val="Basepara"/>
            </w:pPr>
            <w:r w:rsidRPr="00422218">
              <w:t>See pregnancy and maternity.</w:t>
            </w:r>
          </w:p>
        </w:tc>
      </w:tr>
      <w:tr w:rsidR="00C460DD" w:rsidRPr="00422218" w:rsidTr="00A24A01">
        <w:trPr>
          <w:cantSplit/>
        </w:trPr>
        <w:tc>
          <w:tcPr>
            <w:tcW w:w="1526" w:type="pct"/>
          </w:tcPr>
          <w:p w:rsidR="00C460DD" w:rsidRPr="00422218" w:rsidRDefault="00C460DD" w:rsidP="00A24A01">
            <w:pPr>
              <w:pStyle w:val="Basepara"/>
              <w:rPr>
                <w:rStyle w:val="Strong"/>
              </w:rPr>
            </w:pPr>
            <w:r w:rsidRPr="00422218">
              <w:rPr>
                <w:rStyle w:val="Strong"/>
              </w:rPr>
              <w:t>maternity leave</w:t>
            </w:r>
          </w:p>
        </w:tc>
        <w:tc>
          <w:tcPr>
            <w:tcW w:w="3474" w:type="pct"/>
          </w:tcPr>
          <w:p w:rsidR="00C460DD" w:rsidRPr="00422218" w:rsidRDefault="00C460DD" w:rsidP="00A24A01">
            <w:pPr>
              <w:pStyle w:val="Basepara"/>
            </w:pPr>
            <w:r w:rsidRPr="00422218">
              <w:t>Leave which a woman can take whilst she is pregnant and after the birth of her child. Statutory maternity leave is divided into compulsory, ordinary and additional maternity leave. How much leave a woman is entitled to, and how much of it is paid, will vary, but all women employees are entitled to 52 weeks.</w:t>
            </w:r>
          </w:p>
        </w:tc>
      </w:tr>
      <w:tr w:rsidR="00C460DD" w:rsidRPr="00422218" w:rsidTr="00A24A01">
        <w:trPr>
          <w:cantSplit/>
        </w:trPr>
        <w:tc>
          <w:tcPr>
            <w:tcW w:w="1526" w:type="pct"/>
          </w:tcPr>
          <w:p w:rsidR="00C460DD" w:rsidRPr="00422218" w:rsidRDefault="00C460DD" w:rsidP="00A24A01">
            <w:pPr>
              <w:pStyle w:val="Basepara"/>
              <w:rPr>
                <w:rStyle w:val="Strong"/>
              </w:rPr>
            </w:pPr>
            <w:r w:rsidRPr="00422218">
              <w:rPr>
                <w:rStyle w:val="Strong"/>
              </w:rPr>
              <w:t>monitoring</w:t>
            </w:r>
          </w:p>
        </w:tc>
        <w:tc>
          <w:tcPr>
            <w:tcW w:w="3474" w:type="pct"/>
          </w:tcPr>
          <w:p w:rsidR="00C460DD" w:rsidRPr="00422218" w:rsidRDefault="00C460DD" w:rsidP="00A24A01">
            <w:pPr>
              <w:pStyle w:val="Basepara"/>
            </w:pPr>
            <w:r w:rsidRPr="00422218">
              <w:t>Monitoring for equality data to check if people with protected characteristics are participating and being treated equally. For example, monitoring the representation of women, or disabled people, in the workforce or at senior levels within organisations.</w:t>
            </w:r>
          </w:p>
        </w:tc>
      </w:tr>
      <w:tr w:rsidR="00C460DD" w:rsidRPr="00422218" w:rsidTr="00A24A01">
        <w:trPr>
          <w:cantSplit/>
        </w:trPr>
        <w:tc>
          <w:tcPr>
            <w:tcW w:w="1526" w:type="pct"/>
          </w:tcPr>
          <w:p w:rsidR="00C460DD" w:rsidRPr="00422218" w:rsidRDefault="00C460DD" w:rsidP="00A24A01">
            <w:pPr>
              <w:pStyle w:val="Basepara"/>
              <w:rPr>
                <w:rStyle w:val="Strong"/>
              </w:rPr>
            </w:pPr>
            <w:r w:rsidRPr="00422218">
              <w:rPr>
                <w:rStyle w:val="Strong"/>
              </w:rPr>
              <w:t>monitoring form</w:t>
            </w:r>
          </w:p>
        </w:tc>
        <w:tc>
          <w:tcPr>
            <w:tcW w:w="3474" w:type="pct"/>
          </w:tcPr>
          <w:p w:rsidR="00C460DD" w:rsidRPr="00422218" w:rsidRDefault="00C460DD" w:rsidP="00A24A01">
            <w:pPr>
              <w:pStyle w:val="Basepara"/>
            </w:pPr>
            <w:r w:rsidRPr="00422218">
              <w:t>A form which organisations use to collect equality monitoring data – from, for example, job applicants or employees. It records information about a person’s protected characteristics. It is kept separately from any identifying information about the person.</w:t>
            </w:r>
          </w:p>
        </w:tc>
      </w:tr>
      <w:tr w:rsidR="00C460DD" w:rsidRPr="00422218" w:rsidTr="00A24A01">
        <w:trPr>
          <w:cantSplit/>
        </w:trPr>
        <w:tc>
          <w:tcPr>
            <w:tcW w:w="1526" w:type="pct"/>
          </w:tcPr>
          <w:p w:rsidR="00C460DD" w:rsidRPr="00422218" w:rsidRDefault="00C460DD" w:rsidP="00A24A01">
            <w:pPr>
              <w:pStyle w:val="Basepara"/>
              <w:rPr>
                <w:rStyle w:val="Strong"/>
              </w:rPr>
            </w:pPr>
            <w:r w:rsidRPr="00422218">
              <w:rPr>
                <w:rStyle w:val="Strong"/>
              </w:rPr>
              <w:lastRenderedPageBreak/>
              <w:t>more favourably</w:t>
            </w:r>
          </w:p>
        </w:tc>
        <w:tc>
          <w:tcPr>
            <w:tcW w:w="3474" w:type="pct"/>
          </w:tcPr>
          <w:p w:rsidR="00C460DD" w:rsidRPr="00422218" w:rsidRDefault="00C460DD" w:rsidP="00A24A01">
            <w:pPr>
              <w:pStyle w:val="Basepara"/>
            </w:pPr>
            <w:r w:rsidRPr="00422218">
              <w:t>To treat somebody better than someone else. This is</w:t>
            </w:r>
            <w:r w:rsidRPr="00422218">
              <w:rPr>
                <w:rFonts w:eastAsia="Arial"/>
              </w:rPr>
              <w:t xml:space="preserve"> </w:t>
            </w:r>
            <w:r w:rsidRPr="00422218">
              <w:t xml:space="preserve">unlawful under the Act if it is because of a protected characteristic except in very limited circumstances. The law requires an employer to make reasonable adjustments for a disabled person to remove any disadvantage caused by their disability, and this often </w:t>
            </w:r>
            <w:r w:rsidRPr="00422218">
              <w:rPr>
                <w:i/>
              </w:rPr>
              <w:t xml:space="preserve">requires </w:t>
            </w:r>
            <w:r w:rsidRPr="00422218">
              <w:t xml:space="preserve">treating them more favourably. An employer can also </w:t>
            </w:r>
            <w:r w:rsidRPr="00422218">
              <w:rPr>
                <w:i/>
              </w:rPr>
              <w:t xml:space="preserve">chose </w:t>
            </w:r>
            <w:r w:rsidRPr="00422218">
              <w:t>to treat a disabled worker more favourably in other ways, eg by automatically shortlisting them for a job, even if they are not at a particular disadvantage on the relevant occasion. The law can also require pregnant workers to be treated more favourably in some circumstances.</w:t>
            </w:r>
          </w:p>
        </w:tc>
      </w:tr>
      <w:tr w:rsidR="00C460DD" w:rsidRPr="00422218" w:rsidTr="00A24A01">
        <w:trPr>
          <w:cantSplit/>
        </w:trPr>
        <w:tc>
          <w:tcPr>
            <w:tcW w:w="1526" w:type="pct"/>
          </w:tcPr>
          <w:p w:rsidR="00C460DD" w:rsidRPr="00422218" w:rsidRDefault="00C460DD" w:rsidP="00A24A01">
            <w:pPr>
              <w:pStyle w:val="Basepara"/>
              <w:rPr>
                <w:rStyle w:val="Strong"/>
              </w:rPr>
            </w:pPr>
            <w:r w:rsidRPr="00422218">
              <w:rPr>
                <w:rStyle w:val="Strong"/>
              </w:rPr>
              <w:t>national security</w:t>
            </w:r>
          </w:p>
        </w:tc>
        <w:tc>
          <w:tcPr>
            <w:tcW w:w="3474" w:type="pct"/>
          </w:tcPr>
          <w:p w:rsidR="00C460DD" w:rsidRPr="00422218" w:rsidRDefault="00C460DD" w:rsidP="00A24A01">
            <w:pPr>
              <w:pStyle w:val="Basepara"/>
            </w:pPr>
            <w:r w:rsidRPr="00422218">
              <w:t>The security of the nation and its protection from external and internal threats, particularly from activities such as terrorism and threats from other nations.</w:t>
            </w:r>
          </w:p>
        </w:tc>
      </w:tr>
      <w:tr w:rsidR="00C460DD" w:rsidRPr="00422218" w:rsidTr="00A24A01">
        <w:trPr>
          <w:cantSplit/>
        </w:trPr>
        <w:tc>
          <w:tcPr>
            <w:tcW w:w="1526" w:type="pct"/>
          </w:tcPr>
          <w:p w:rsidR="00C460DD" w:rsidRPr="00422218" w:rsidRDefault="00C460DD" w:rsidP="00A24A01">
            <w:pPr>
              <w:pStyle w:val="Basepara"/>
              <w:rPr>
                <w:rStyle w:val="Strong"/>
              </w:rPr>
            </w:pPr>
            <w:r w:rsidRPr="00422218">
              <w:rPr>
                <w:rStyle w:val="Strong"/>
              </w:rPr>
              <w:t>normal retirement age</w:t>
            </w:r>
          </w:p>
        </w:tc>
        <w:tc>
          <w:tcPr>
            <w:tcW w:w="3474" w:type="pct"/>
          </w:tcPr>
          <w:p w:rsidR="00C460DD" w:rsidRPr="00422218" w:rsidRDefault="00C460DD" w:rsidP="00A24A01">
            <w:pPr>
              <w:pStyle w:val="Basepara"/>
            </w:pPr>
            <w:r w:rsidRPr="00422218">
              <w:t>This is the retirement age at which, in practice,</w:t>
            </w:r>
            <w:r w:rsidRPr="00422218">
              <w:rPr>
                <w:rFonts w:eastAsia="Arial"/>
              </w:rPr>
              <w:t xml:space="preserve"> </w:t>
            </w:r>
            <w:r w:rsidRPr="00422218">
              <w:t>employees in a particular job and workplace would normally expect to retire. Normal retirement age can differ from the contractual retirement age. Regardless of age, it must be objectively justified.</w:t>
            </w:r>
          </w:p>
        </w:tc>
      </w:tr>
      <w:tr w:rsidR="00C460DD" w:rsidRPr="00422218" w:rsidTr="00A24A01">
        <w:trPr>
          <w:cantSplit/>
        </w:trPr>
        <w:tc>
          <w:tcPr>
            <w:tcW w:w="1526" w:type="pct"/>
          </w:tcPr>
          <w:p w:rsidR="00C460DD" w:rsidRPr="00422218" w:rsidRDefault="00C460DD" w:rsidP="00A24A01">
            <w:pPr>
              <w:pStyle w:val="Basepara"/>
              <w:rPr>
                <w:rStyle w:val="Strong"/>
              </w:rPr>
            </w:pPr>
            <w:r w:rsidRPr="00422218">
              <w:rPr>
                <w:rStyle w:val="Strong"/>
              </w:rPr>
              <w:t xml:space="preserve">objective justification </w:t>
            </w:r>
          </w:p>
        </w:tc>
        <w:tc>
          <w:tcPr>
            <w:tcW w:w="3474" w:type="pct"/>
          </w:tcPr>
          <w:p w:rsidR="00C460DD" w:rsidRPr="00422218" w:rsidRDefault="00C460DD" w:rsidP="00A24A01">
            <w:pPr>
              <w:pStyle w:val="Basepara"/>
            </w:pPr>
            <w:r w:rsidRPr="00422218">
              <w:t>See objectively justified.</w:t>
            </w:r>
          </w:p>
        </w:tc>
      </w:tr>
      <w:tr w:rsidR="00C460DD" w:rsidRPr="00422218" w:rsidTr="00A24A01">
        <w:trPr>
          <w:cantSplit/>
        </w:trPr>
        <w:tc>
          <w:tcPr>
            <w:tcW w:w="1526" w:type="pct"/>
          </w:tcPr>
          <w:p w:rsidR="00C460DD" w:rsidRPr="00422218" w:rsidRDefault="00C460DD" w:rsidP="00A24A01">
            <w:pPr>
              <w:pStyle w:val="Basepara"/>
              <w:rPr>
                <w:rStyle w:val="Strong"/>
              </w:rPr>
            </w:pPr>
            <w:r w:rsidRPr="00422218">
              <w:rPr>
                <w:rStyle w:val="Strong"/>
              </w:rPr>
              <w:t>objectively justified</w:t>
            </w:r>
          </w:p>
        </w:tc>
        <w:tc>
          <w:tcPr>
            <w:tcW w:w="3474" w:type="pct"/>
          </w:tcPr>
          <w:p w:rsidR="00C460DD" w:rsidRPr="00422218" w:rsidRDefault="00C460DD" w:rsidP="00A24A01">
            <w:pPr>
              <w:pStyle w:val="Basepara"/>
            </w:pPr>
            <w:r w:rsidRPr="00422218">
              <w:t xml:space="preserve">When something can be shown to be a proportionate means of achieving a legitimate aim – that is, the way of achieving the aim is appropriate and necessary. See also </w:t>
            </w:r>
            <w:r w:rsidRPr="00422218">
              <w:rPr>
                <w:b/>
              </w:rPr>
              <w:t>proportionate</w:t>
            </w:r>
            <w:r w:rsidRPr="00422218">
              <w:t>.</w:t>
            </w:r>
          </w:p>
        </w:tc>
      </w:tr>
      <w:tr w:rsidR="00C460DD" w:rsidRPr="00422218" w:rsidTr="00A24A01">
        <w:trPr>
          <w:cantSplit/>
        </w:trPr>
        <w:tc>
          <w:tcPr>
            <w:tcW w:w="1526" w:type="pct"/>
          </w:tcPr>
          <w:p w:rsidR="00C460DD" w:rsidRPr="00422218" w:rsidRDefault="00C460DD" w:rsidP="00A24A01">
            <w:pPr>
              <w:pStyle w:val="Basepara"/>
              <w:rPr>
                <w:rStyle w:val="Strong"/>
              </w:rPr>
            </w:pPr>
            <w:r w:rsidRPr="00422218">
              <w:rPr>
                <w:rStyle w:val="Strong"/>
              </w:rPr>
              <w:t>occupational health</w:t>
            </w:r>
          </w:p>
        </w:tc>
        <w:tc>
          <w:tcPr>
            <w:tcW w:w="3474" w:type="pct"/>
          </w:tcPr>
          <w:p w:rsidR="00C460DD" w:rsidRPr="00422218" w:rsidRDefault="00C460DD" w:rsidP="00A24A01">
            <w:pPr>
              <w:pStyle w:val="Basepara"/>
            </w:pPr>
            <w:r w:rsidRPr="00422218">
              <w:t>Occupational health has no legal meaning in the</w:t>
            </w:r>
            <w:r w:rsidRPr="00422218">
              <w:rPr>
                <w:rFonts w:eastAsia="Arial"/>
              </w:rPr>
              <w:t xml:space="preserve"> </w:t>
            </w:r>
            <w:r w:rsidRPr="00422218">
              <w:t xml:space="preserve">context of the Equality Act, but it can be used to refer to the ongoing maintenance and promotion of physical, mental and social wellbeing for all workers. The phrase is often used as a shorthand way of referring to </w:t>
            </w:r>
            <w:r w:rsidRPr="00422218">
              <w:rPr>
                <w:b/>
              </w:rPr>
              <w:t xml:space="preserve">occupational health services </w:t>
            </w:r>
            <w:r w:rsidRPr="00422218">
              <w:t>provided by the employer.</w:t>
            </w:r>
          </w:p>
        </w:tc>
      </w:tr>
      <w:tr w:rsidR="00C460DD" w:rsidRPr="00422218" w:rsidTr="00A24A01">
        <w:trPr>
          <w:cantSplit/>
        </w:trPr>
        <w:tc>
          <w:tcPr>
            <w:tcW w:w="1526" w:type="pct"/>
          </w:tcPr>
          <w:p w:rsidR="00C460DD" w:rsidRPr="00422218" w:rsidRDefault="00C460DD" w:rsidP="00A24A01">
            <w:pPr>
              <w:pStyle w:val="Basepara"/>
              <w:rPr>
                <w:rStyle w:val="Strong"/>
              </w:rPr>
            </w:pPr>
            <w:r w:rsidRPr="00422218">
              <w:rPr>
                <w:rStyle w:val="Strong"/>
              </w:rPr>
              <w:t>occupational health practitioner</w:t>
            </w:r>
          </w:p>
        </w:tc>
        <w:tc>
          <w:tcPr>
            <w:tcW w:w="3474" w:type="pct"/>
          </w:tcPr>
          <w:p w:rsidR="00C460DD" w:rsidRPr="00422218" w:rsidRDefault="00C460DD" w:rsidP="00A24A01">
            <w:pPr>
              <w:pStyle w:val="Basepara"/>
            </w:pPr>
            <w:r w:rsidRPr="00422218">
              <w:t>A health professional providing occupational health</w:t>
            </w:r>
            <w:r w:rsidRPr="00422218">
              <w:rPr>
                <w:rFonts w:eastAsia="Arial"/>
              </w:rPr>
              <w:t xml:space="preserve"> </w:t>
            </w:r>
            <w:r w:rsidRPr="00422218">
              <w:t>services.</w:t>
            </w:r>
          </w:p>
        </w:tc>
      </w:tr>
      <w:tr w:rsidR="00C460DD" w:rsidRPr="00422218" w:rsidTr="00A24A01">
        <w:trPr>
          <w:cantSplit/>
        </w:trPr>
        <w:tc>
          <w:tcPr>
            <w:tcW w:w="1526" w:type="pct"/>
          </w:tcPr>
          <w:p w:rsidR="00C460DD" w:rsidRPr="00422218" w:rsidRDefault="00C460DD" w:rsidP="00A24A01">
            <w:pPr>
              <w:pStyle w:val="Basepara"/>
              <w:rPr>
                <w:rStyle w:val="Strong"/>
              </w:rPr>
            </w:pPr>
            <w:r w:rsidRPr="00422218">
              <w:rPr>
                <w:rStyle w:val="Strong"/>
              </w:rPr>
              <w:lastRenderedPageBreak/>
              <w:t xml:space="preserve">occupational </w:t>
            </w:r>
            <w:r w:rsidRPr="00422218">
              <w:rPr>
                <w:rStyle w:val="Strong"/>
              </w:rPr>
              <w:br/>
              <w:t>health service</w:t>
            </w:r>
          </w:p>
        </w:tc>
        <w:tc>
          <w:tcPr>
            <w:tcW w:w="3474" w:type="pct"/>
          </w:tcPr>
          <w:p w:rsidR="00C460DD" w:rsidRPr="00422218" w:rsidRDefault="00C460DD" w:rsidP="00A24A01">
            <w:pPr>
              <w:pStyle w:val="Basepara"/>
            </w:pPr>
            <w:r w:rsidRPr="00422218">
              <w:t>This usually refers to doctors or nurses employed in-house by an employer or through an external provider who the employer may ask to see workers and give medical advice on their health when workplace issues arise.</w:t>
            </w:r>
          </w:p>
        </w:tc>
      </w:tr>
      <w:tr w:rsidR="00C460DD" w:rsidRPr="00422218" w:rsidTr="00A24A01">
        <w:trPr>
          <w:cantSplit/>
        </w:trPr>
        <w:tc>
          <w:tcPr>
            <w:tcW w:w="1526" w:type="pct"/>
          </w:tcPr>
          <w:p w:rsidR="00C460DD" w:rsidRPr="00422218" w:rsidRDefault="00C460DD" w:rsidP="00A24A01">
            <w:pPr>
              <w:pStyle w:val="Basepara"/>
              <w:rPr>
                <w:rStyle w:val="Strong"/>
              </w:rPr>
            </w:pPr>
            <w:r w:rsidRPr="00422218">
              <w:rPr>
                <w:rStyle w:val="Strong"/>
              </w:rPr>
              <w:t xml:space="preserve">occupational </w:t>
            </w:r>
            <w:r w:rsidRPr="00422218">
              <w:rPr>
                <w:rStyle w:val="Strong"/>
              </w:rPr>
              <w:br/>
              <w:t>pension</w:t>
            </w:r>
          </w:p>
        </w:tc>
        <w:tc>
          <w:tcPr>
            <w:tcW w:w="3474" w:type="pct"/>
          </w:tcPr>
          <w:p w:rsidR="00C460DD" w:rsidRPr="00422218" w:rsidRDefault="00C460DD" w:rsidP="00A24A01">
            <w:pPr>
              <w:pStyle w:val="Basepara"/>
            </w:pPr>
            <w:r w:rsidRPr="00422218">
              <w:t>A pension which an employee may receive after</w:t>
            </w:r>
            <w:r w:rsidRPr="00422218">
              <w:rPr>
                <w:rFonts w:eastAsia="Arial"/>
              </w:rPr>
              <w:t xml:space="preserve"> </w:t>
            </w:r>
            <w:r w:rsidRPr="00422218">
              <w:t>retirement as a contractual benefit.</w:t>
            </w:r>
          </w:p>
        </w:tc>
      </w:tr>
      <w:tr w:rsidR="00C460DD" w:rsidRPr="00422218" w:rsidTr="00A24A01">
        <w:trPr>
          <w:cantSplit/>
        </w:trPr>
        <w:tc>
          <w:tcPr>
            <w:tcW w:w="1526" w:type="pct"/>
          </w:tcPr>
          <w:p w:rsidR="00C460DD" w:rsidRPr="00422218" w:rsidRDefault="00C460DD" w:rsidP="00A24A01">
            <w:pPr>
              <w:pStyle w:val="Basepara"/>
              <w:rPr>
                <w:rStyle w:val="Strong"/>
              </w:rPr>
            </w:pPr>
            <w:r w:rsidRPr="00422218">
              <w:rPr>
                <w:rStyle w:val="Strong"/>
              </w:rPr>
              <w:t>occupational requirement</w:t>
            </w:r>
          </w:p>
        </w:tc>
        <w:tc>
          <w:tcPr>
            <w:tcW w:w="3474" w:type="pct"/>
          </w:tcPr>
          <w:p w:rsidR="00C460DD" w:rsidRPr="00422218" w:rsidRDefault="00C460DD" w:rsidP="00A24A01">
            <w:pPr>
              <w:pStyle w:val="Basepara"/>
            </w:pPr>
            <w:r w:rsidRPr="00422218">
              <w:t>An employer can discriminate against a worker in very</w:t>
            </w:r>
            <w:r w:rsidRPr="00422218">
              <w:rPr>
                <w:rFonts w:eastAsia="Arial"/>
              </w:rPr>
              <w:t xml:space="preserve"> </w:t>
            </w:r>
            <w:r w:rsidRPr="00422218">
              <w:t xml:space="preserve">limited circumstances where it is an ‘occupational requirement’ to have a particular protected characteristic and the application of the requirement is </w:t>
            </w:r>
            <w:r w:rsidRPr="00422218">
              <w:rPr>
                <w:b/>
                <w:bCs/>
              </w:rPr>
              <w:t>objectively justified</w:t>
            </w:r>
            <w:r w:rsidRPr="00422218">
              <w:t>. There are two particular occupational requirement exceptions where employment is for the purposes of an organised religion or the employer has an ethos based on religion or belief, but very specific requirements need to be fulfilled.</w:t>
            </w:r>
          </w:p>
        </w:tc>
      </w:tr>
      <w:tr w:rsidR="00C460DD" w:rsidRPr="00422218" w:rsidTr="00A24A01">
        <w:trPr>
          <w:cantSplit/>
        </w:trPr>
        <w:tc>
          <w:tcPr>
            <w:tcW w:w="1526" w:type="pct"/>
          </w:tcPr>
          <w:p w:rsidR="00C460DD" w:rsidRPr="00422218" w:rsidRDefault="00C460DD" w:rsidP="00A24A01">
            <w:pPr>
              <w:pStyle w:val="Basepara"/>
              <w:rPr>
                <w:rStyle w:val="Strong"/>
              </w:rPr>
            </w:pPr>
            <w:r w:rsidRPr="00422218">
              <w:rPr>
                <w:rStyle w:val="Strong"/>
              </w:rPr>
              <w:t>office-holders</w:t>
            </w:r>
          </w:p>
        </w:tc>
        <w:tc>
          <w:tcPr>
            <w:tcW w:w="3474" w:type="pct"/>
          </w:tcPr>
          <w:p w:rsidR="00C460DD" w:rsidRPr="00422218" w:rsidRDefault="00C460DD" w:rsidP="00A24A01">
            <w:pPr>
              <w:pStyle w:val="Basepara"/>
            </w:pPr>
            <w:r w:rsidRPr="00422218">
              <w:t>There are personal and public offices. A personal office is a remunerated office or post to which a person is appointed personally under the direction of someone else. A person is appointed to a public office by a member of the government, or the appointment is recommended by them, or the appointment can be made on the recommendation or with the approval of both Houses of Parliament, the Scottish Parliament or the National Assembly for Wales.</w:t>
            </w:r>
          </w:p>
        </w:tc>
      </w:tr>
      <w:tr w:rsidR="00C460DD" w:rsidRPr="00422218" w:rsidTr="00A24A01">
        <w:trPr>
          <w:cantSplit/>
        </w:trPr>
        <w:tc>
          <w:tcPr>
            <w:tcW w:w="1526" w:type="pct"/>
          </w:tcPr>
          <w:p w:rsidR="00C460DD" w:rsidRPr="00422218" w:rsidRDefault="00C460DD" w:rsidP="00A24A01">
            <w:pPr>
              <w:pStyle w:val="Basepara"/>
              <w:rPr>
                <w:rStyle w:val="Strong"/>
              </w:rPr>
            </w:pPr>
            <w:r w:rsidRPr="00422218">
              <w:rPr>
                <w:rStyle w:val="Strong"/>
              </w:rPr>
              <w:t>palantypist</w:t>
            </w:r>
          </w:p>
        </w:tc>
        <w:tc>
          <w:tcPr>
            <w:tcW w:w="3474" w:type="pct"/>
          </w:tcPr>
          <w:p w:rsidR="00C460DD" w:rsidRPr="00422218" w:rsidRDefault="00C460DD" w:rsidP="00A24A01">
            <w:pPr>
              <w:pStyle w:val="Basepara"/>
            </w:pPr>
            <w:r w:rsidRPr="00422218">
              <w:t>Also known as 'Speech to Text Reporter'. A palantypist reproduces speech into a text format onto a computer screen at verbatim speeds for Deaf or hard of hearing people to read.</w:t>
            </w:r>
          </w:p>
        </w:tc>
      </w:tr>
      <w:tr w:rsidR="00C460DD" w:rsidRPr="00422218" w:rsidTr="00A24A01">
        <w:trPr>
          <w:cantSplit/>
        </w:trPr>
        <w:tc>
          <w:tcPr>
            <w:tcW w:w="1526" w:type="pct"/>
          </w:tcPr>
          <w:p w:rsidR="00C460DD" w:rsidRPr="00422218" w:rsidRDefault="00C460DD" w:rsidP="00A24A01">
            <w:pPr>
              <w:pStyle w:val="Basepara"/>
              <w:rPr>
                <w:rStyle w:val="Strong"/>
              </w:rPr>
            </w:pPr>
            <w:r w:rsidRPr="00422218">
              <w:rPr>
                <w:rStyle w:val="Strong"/>
              </w:rPr>
              <w:t>past disability</w:t>
            </w:r>
          </w:p>
        </w:tc>
        <w:tc>
          <w:tcPr>
            <w:tcW w:w="3474" w:type="pct"/>
          </w:tcPr>
          <w:p w:rsidR="00C460DD" w:rsidRPr="00422218" w:rsidRDefault="00C460DD" w:rsidP="00A24A01">
            <w:pPr>
              <w:pStyle w:val="Basepara"/>
            </w:pPr>
            <w:r w:rsidRPr="00422218">
              <w:t>A person who has had a disability as defined by the Equality Act.</w:t>
            </w:r>
          </w:p>
        </w:tc>
      </w:tr>
      <w:tr w:rsidR="00C460DD" w:rsidRPr="00422218" w:rsidTr="00A24A01">
        <w:trPr>
          <w:cantSplit/>
        </w:trPr>
        <w:tc>
          <w:tcPr>
            <w:tcW w:w="1526" w:type="pct"/>
          </w:tcPr>
          <w:p w:rsidR="00C460DD" w:rsidRPr="00422218" w:rsidRDefault="00C460DD" w:rsidP="00A24A01">
            <w:pPr>
              <w:pStyle w:val="Basepara"/>
              <w:rPr>
                <w:rStyle w:val="Strong"/>
              </w:rPr>
            </w:pPr>
            <w:r w:rsidRPr="00422218">
              <w:rPr>
                <w:rStyle w:val="Strong"/>
              </w:rPr>
              <w:lastRenderedPageBreak/>
              <w:t>perception</w:t>
            </w:r>
          </w:p>
        </w:tc>
        <w:tc>
          <w:tcPr>
            <w:tcW w:w="3474" w:type="pct"/>
          </w:tcPr>
          <w:p w:rsidR="00C460DD" w:rsidRPr="00422218" w:rsidRDefault="00C460DD" w:rsidP="00A24A01">
            <w:pPr>
              <w:pStyle w:val="Basepara"/>
            </w:pPr>
            <w:r w:rsidRPr="00422218">
              <w:t xml:space="preserve">This refers to a belief that someone has a protected characteristic, whether or not they do have it. Discrimination because of a perceived protected characteristic is unlawful. The idea of discrimination because of perception is not explicitly referred to in the Equality Act, but it is incorporated because of the way the definition of </w:t>
            </w:r>
            <w:r w:rsidRPr="00422218">
              <w:rPr>
                <w:b/>
              </w:rPr>
              <w:t xml:space="preserve">direct discrimination </w:t>
            </w:r>
            <w:r w:rsidRPr="00422218">
              <w:t>is worded.</w:t>
            </w:r>
          </w:p>
        </w:tc>
      </w:tr>
      <w:tr w:rsidR="00C460DD" w:rsidRPr="00422218" w:rsidTr="00A24A01">
        <w:trPr>
          <w:cantSplit/>
        </w:trPr>
        <w:tc>
          <w:tcPr>
            <w:tcW w:w="1526" w:type="pct"/>
          </w:tcPr>
          <w:p w:rsidR="00C460DD" w:rsidRPr="00422218" w:rsidRDefault="00C460DD" w:rsidP="00A24A01">
            <w:pPr>
              <w:pStyle w:val="Basepara"/>
              <w:rPr>
                <w:rStyle w:val="Strong"/>
              </w:rPr>
            </w:pPr>
            <w:r w:rsidRPr="00422218">
              <w:rPr>
                <w:rStyle w:val="Strong"/>
              </w:rPr>
              <w:t>physical barriers</w:t>
            </w:r>
          </w:p>
        </w:tc>
        <w:tc>
          <w:tcPr>
            <w:tcW w:w="3474" w:type="pct"/>
          </w:tcPr>
          <w:p w:rsidR="00C460DD" w:rsidRPr="00422218" w:rsidRDefault="00C460DD" w:rsidP="00A24A01">
            <w:pPr>
              <w:pStyle w:val="Basepara"/>
            </w:pPr>
            <w:r w:rsidRPr="00422218">
              <w:t>A physical feature of a building or premises which</w:t>
            </w:r>
            <w:r w:rsidRPr="00422218">
              <w:rPr>
                <w:rFonts w:eastAsia="Arial"/>
              </w:rPr>
              <w:t xml:space="preserve"> </w:t>
            </w:r>
            <w:r w:rsidRPr="00422218">
              <w:t xml:space="preserve">places disabled people at a </w:t>
            </w:r>
            <w:r w:rsidRPr="00422218">
              <w:rPr>
                <w:b/>
              </w:rPr>
              <w:t xml:space="preserve">substantial </w:t>
            </w:r>
            <w:r w:rsidRPr="00422218">
              <w:t xml:space="preserve">disadvantage compared to non-disabled people when accessing goods, facilities and services or employment. </w:t>
            </w:r>
            <w:r w:rsidRPr="00422218">
              <w:rPr>
                <w:i/>
              </w:rPr>
              <w:t xml:space="preserve">See also </w:t>
            </w:r>
            <w:r w:rsidRPr="00422218">
              <w:rPr>
                <w:b/>
              </w:rPr>
              <w:t>physical features</w:t>
            </w:r>
            <w:r w:rsidRPr="00422218">
              <w:t>.</w:t>
            </w:r>
          </w:p>
        </w:tc>
      </w:tr>
      <w:tr w:rsidR="00C460DD" w:rsidRPr="00422218" w:rsidTr="00A24A01">
        <w:trPr>
          <w:cantSplit/>
        </w:trPr>
        <w:tc>
          <w:tcPr>
            <w:tcW w:w="1526" w:type="pct"/>
          </w:tcPr>
          <w:p w:rsidR="00C460DD" w:rsidRPr="00422218" w:rsidRDefault="00C460DD" w:rsidP="00A24A01">
            <w:pPr>
              <w:pStyle w:val="Basepara"/>
              <w:rPr>
                <w:rStyle w:val="Strong"/>
              </w:rPr>
            </w:pPr>
            <w:r w:rsidRPr="00422218">
              <w:rPr>
                <w:rStyle w:val="Strong"/>
              </w:rPr>
              <w:t>physical features</w:t>
            </w:r>
          </w:p>
        </w:tc>
        <w:tc>
          <w:tcPr>
            <w:tcW w:w="3474" w:type="pct"/>
          </w:tcPr>
          <w:p w:rsidR="00C460DD" w:rsidRPr="00422218" w:rsidRDefault="00C460DD" w:rsidP="00A24A01">
            <w:pPr>
              <w:pStyle w:val="Basepara"/>
            </w:pPr>
            <w:r w:rsidRPr="00422218">
              <w:t>Anything that forms part of the design or construction of</w:t>
            </w:r>
            <w:r w:rsidRPr="00422218">
              <w:rPr>
                <w:rFonts w:eastAsia="Arial"/>
              </w:rPr>
              <w:t xml:space="preserve"> </w:t>
            </w:r>
            <w:r w:rsidRPr="00422218">
              <w:t>a place of work, including any fixtures, such as doors, stairs etc.</w:t>
            </w:r>
          </w:p>
        </w:tc>
      </w:tr>
      <w:tr w:rsidR="00C460DD" w:rsidRPr="00422218" w:rsidTr="00A24A01">
        <w:trPr>
          <w:cantSplit/>
        </w:trPr>
        <w:tc>
          <w:tcPr>
            <w:tcW w:w="1526" w:type="pct"/>
          </w:tcPr>
          <w:p w:rsidR="00C460DD" w:rsidRPr="00422218" w:rsidRDefault="00C460DD" w:rsidP="00A24A01">
            <w:pPr>
              <w:pStyle w:val="Basepara"/>
              <w:rPr>
                <w:rStyle w:val="Strong"/>
              </w:rPr>
            </w:pPr>
            <w:r w:rsidRPr="00422218">
              <w:rPr>
                <w:rStyle w:val="Strong"/>
              </w:rPr>
              <w:t>positive action</w:t>
            </w:r>
          </w:p>
        </w:tc>
        <w:tc>
          <w:tcPr>
            <w:tcW w:w="3474" w:type="pct"/>
          </w:tcPr>
          <w:p w:rsidR="00C460DD" w:rsidRPr="00422218" w:rsidRDefault="00C460DD" w:rsidP="00A24A01">
            <w:pPr>
              <w:pStyle w:val="Basepara"/>
            </w:pPr>
            <w:r w:rsidRPr="00422218">
              <w:t>If an employer reasonably thinks that people sharing a certain protected characteristic suffer a disadvantage connected to that characteristic or have different needs, or if their participation in work or other activity is disproportionately low, an employer can take any action (which would otherwise be discrimination against other people) which is a proportionate means of enabling or encouraging those people to overcome or minimise their disadvantage or to participate in work or other activities or meeting their needs. For example, an employer can put on training courses exclusively for workers with a particular protected characteristic. An employer is not allowed to give preference to a worker in recruitment or promotion because they have a protected characteristic.</w:t>
            </w:r>
          </w:p>
        </w:tc>
      </w:tr>
      <w:tr w:rsidR="00C460DD" w:rsidRPr="00422218" w:rsidTr="00A24A01">
        <w:trPr>
          <w:cantSplit/>
        </w:trPr>
        <w:tc>
          <w:tcPr>
            <w:tcW w:w="1526" w:type="pct"/>
          </w:tcPr>
          <w:p w:rsidR="00C460DD" w:rsidRPr="00422218" w:rsidRDefault="00C460DD" w:rsidP="00A24A01">
            <w:pPr>
              <w:pStyle w:val="Basepara"/>
              <w:rPr>
                <w:rStyle w:val="Strong"/>
              </w:rPr>
            </w:pPr>
            <w:r w:rsidRPr="00422218">
              <w:rPr>
                <w:rStyle w:val="Strong"/>
              </w:rPr>
              <w:lastRenderedPageBreak/>
              <w:t>positive discrimination</w:t>
            </w:r>
          </w:p>
        </w:tc>
        <w:tc>
          <w:tcPr>
            <w:tcW w:w="3474" w:type="pct"/>
          </w:tcPr>
          <w:p w:rsidR="00C460DD" w:rsidRPr="00422218" w:rsidRDefault="00C460DD" w:rsidP="00A24A01">
            <w:pPr>
              <w:pStyle w:val="Basepara"/>
              <w:rPr>
                <w:rFonts w:eastAsia="Arial"/>
              </w:rPr>
            </w:pPr>
            <w:r w:rsidRPr="00422218">
              <w:t>Treating someone with a protected characteristic more</w:t>
            </w:r>
            <w:r w:rsidRPr="00422218">
              <w:rPr>
                <w:rFonts w:eastAsia="Arial"/>
              </w:rPr>
              <w:t xml:space="preserve"> </w:t>
            </w:r>
            <w:r w:rsidRPr="00422218">
              <w:t>favourably to counteract the effects of past discrimination. It is generally not lawful, although more favourable treatment of workers because of their disability is permitted if the employer so wishes.</w:t>
            </w:r>
          </w:p>
          <w:p w:rsidR="00C460DD" w:rsidRPr="00422218" w:rsidRDefault="00C460DD" w:rsidP="00A24A01">
            <w:pPr>
              <w:pStyle w:val="Basepara"/>
            </w:pPr>
            <w:r w:rsidRPr="00422218">
              <w:t>Moreover, the duty to make reasonable adjustments may require an employer to treat a worker more favourably if that is needed to avoid a disadvantage.</w:t>
            </w:r>
          </w:p>
        </w:tc>
      </w:tr>
      <w:tr w:rsidR="00C460DD" w:rsidRPr="00422218" w:rsidTr="00A24A01">
        <w:trPr>
          <w:cantSplit/>
        </w:trPr>
        <w:tc>
          <w:tcPr>
            <w:tcW w:w="1526" w:type="pct"/>
          </w:tcPr>
          <w:p w:rsidR="00C460DD" w:rsidRPr="00422218" w:rsidRDefault="00C460DD" w:rsidP="00A24A01">
            <w:pPr>
              <w:pStyle w:val="Basepara"/>
              <w:rPr>
                <w:rStyle w:val="Strong"/>
              </w:rPr>
            </w:pPr>
            <w:r w:rsidRPr="00422218">
              <w:rPr>
                <w:rStyle w:val="Strong"/>
              </w:rPr>
              <w:t>pre-employment disability and health enquiries</w:t>
            </w:r>
          </w:p>
        </w:tc>
        <w:tc>
          <w:tcPr>
            <w:tcW w:w="3474" w:type="pct"/>
          </w:tcPr>
          <w:p w:rsidR="00C460DD" w:rsidRPr="00422218" w:rsidRDefault="00C460DD" w:rsidP="00A24A01">
            <w:pPr>
              <w:pStyle w:val="Basepara"/>
            </w:pPr>
            <w:r w:rsidRPr="00422218">
              <w:t>Generally</w:t>
            </w:r>
            <w:r w:rsidRPr="00422218">
              <w:rPr>
                <w:b/>
              </w:rPr>
              <w:t xml:space="preserve">, </w:t>
            </w:r>
            <w:r w:rsidRPr="00422218">
              <w:t>an employer must not ask about disabilities or</w:t>
            </w:r>
            <w:r w:rsidRPr="00422218">
              <w:rPr>
                <w:rFonts w:eastAsia="Arial"/>
              </w:rPr>
              <w:t xml:space="preserve"> </w:t>
            </w:r>
            <w:r w:rsidRPr="00422218">
              <w:t>the health of a job applicant before they have been</w:t>
            </w:r>
            <w:r w:rsidRPr="00422218">
              <w:rPr>
                <w:rFonts w:eastAsia="Arial"/>
              </w:rPr>
              <w:t xml:space="preserve"> </w:t>
            </w:r>
            <w:r w:rsidRPr="00422218">
              <w:t xml:space="preserve">offered the job. If the employer does ask such questions and then fails to offer the applicant the job, the fact that the employer made such enquiries will shift the </w:t>
            </w:r>
            <w:r w:rsidRPr="00422218">
              <w:rPr>
                <w:b/>
                <w:bCs/>
              </w:rPr>
              <w:t xml:space="preserve">burden of proof </w:t>
            </w:r>
            <w:r w:rsidRPr="00422218">
              <w:t>if the applicant brings a claim for disability discrimination. The Equality and Human Rights Commission can also take legal action against the employer if such enquiries are wrongly made. More detail is set out in the guide, ‘What equality law means for you as an employer: when you recruit someone to work for you’.</w:t>
            </w:r>
          </w:p>
        </w:tc>
      </w:tr>
      <w:tr w:rsidR="00C460DD" w:rsidRPr="00422218" w:rsidTr="00A24A01">
        <w:trPr>
          <w:cantSplit/>
        </w:trPr>
        <w:tc>
          <w:tcPr>
            <w:tcW w:w="1526" w:type="pct"/>
          </w:tcPr>
          <w:p w:rsidR="00C460DD" w:rsidRPr="00422218" w:rsidRDefault="00C460DD" w:rsidP="00A24A01">
            <w:pPr>
              <w:pStyle w:val="Basepara"/>
              <w:rPr>
                <w:rStyle w:val="Strong"/>
              </w:rPr>
            </w:pPr>
            <w:r w:rsidRPr="00422218">
              <w:rPr>
                <w:rStyle w:val="Strong"/>
              </w:rPr>
              <w:t>pregnancy and maternity</w:t>
            </w:r>
          </w:p>
        </w:tc>
        <w:tc>
          <w:tcPr>
            <w:tcW w:w="3474" w:type="pct"/>
          </w:tcPr>
          <w:p w:rsidR="00C460DD" w:rsidRPr="00422218" w:rsidRDefault="00C460DD" w:rsidP="00A24A01">
            <w:pPr>
              <w:pStyle w:val="Basepara"/>
            </w:pPr>
            <w:r w:rsidRPr="00422218">
              <w:t>Pregnancy is the condition of being pregnant or</w:t>
            </w:r>
            <w:r w:rsidRPr="00422218">
              <w:rPr>
                <w:rFonts w:eastAsia="Arial"/>
              </w:rPr>
              <w:t xml:space="preserve"> </w:t>
            </w:r>
            <w:r w:rsidRPr="00422218">
              <w:t>expecting a baby. Maternity refers to the period after the birth, and is linked to maternity leave in the employment context where special protections apply.</w:t>
            </w:r>
          </w:p>
        </w:tc>
      </w:tr>
      <w:tr w:rsidR="00C460DD" w:rsidRPr="00422218" w:rsidTr="00A24A01">
        <w:trPr>
          <w:cantSplit/>
        </w:trPr>
        <w:tc>
          <w:tcPr>
            <w:tcW w:w="1526" w:type="pct"/>
          </w:tcPr>
          <w:p w:rsidR="00C460DD" w:rsidRPr="00422218" w:rsidRDefault="00C460DD" w:rsidP="00A24A01">
            <w:pPr>
              <w:pStyle w:val="Basepara"/>
              <w:rPr>
                <w:rStyle w:val="Strong"/>
              </w:rPr>
            </w:pPr>
            <w:r w:rsidRPr="00422218">
              <w:rPr>
                <w:rStyle w:val="Strong"/>
              </w:rPr>
              <w:t>principal</w:t>
            </w:r>
          </w:p>
        </w:tc>
        <w:tc>
          <w:tcPr>
            <w:tcW w:w="3474" w:type="pct"/>
          </w:tcPr>
          <w:p w:rsidR="00C460DD" w:rsidRPr="00422218" w:rsidRDefault="00C460DD" w:rsidP="00A24A01">
            <w:pPr>
              <w:pStyle w:val="Basepara"/>
            </w:pPr>
            <w:r w:rsidRPr="00422218">
              <w:t xml:space="preserve">In the context of a </w:t>
            </w:r>
            <w:r w:rsidRPr="00422218">
              <w:rPr>
                <w:b/>
              </w:rPr>
              <w:t>contract worker</w:t>
            </w:r>
            <w:r w:rsidRPr="00422218">
              <w:t xml:space="preserve">, this is someone who makes work available for a worker who is employed by someone else and supplied by that employer under a contract between the employer and the principal. See </w:t>
            </w:r>
            <w:r w:rsidRPr="00422218">
              <w:rPr>
                <w:b/>
              </w:rPr>
              <w:t>contract worker</w:t>
            </w:r>
            <w:r w:rsidRPr="00422218">
              <w:t>.</w:t>
            </w:r>
          </w:p>
        </w:tc>
      </w:tr>
      <w:tr w:rsidR="00C460DD" w:rsidRPr="00422218" w:rsidTr="00A24A01">
        <w:trPr>
          <w:cantSplit/>
        </w:trPr>
        <w:tc>
          <w:tcPr>
            <w:tcW w:w="1526" w:type="pct"/>
          </w:tcPr>
          <w:p w:rsidR="00C460DD" w:rsidRPr="00422218" w:rsidRDefault="00C460DD" w:rsidP="00A24A01">
            <w:pPr>
              <w:pStyle w:val="Basepara"/>
              <w:rPr>
                <w:rStyle w:val="Strong"/>
              </w:rPr>
            </w:pPr>
            <w:r w:rsidRPr="00422218">
              <w:rPr>
                <w:rStyle w:val="Strong"/>
              </w:rPr>
              <w:t>procurement</w:t>
            </w:r>
          </w:p>
        </w:tc>
        <w:tc>
          <w:tcPr>
            <w:tcW w:w="3474" w:type="pct"/>
          </w:tcPr>
          <w:p w:rsidR="00C460DD" w:rsidRPr="00422218" w:rsidRDefault="00C460DD" w:rsidP="00A24A01">
            <w:pPr>
              <w:pStyle w:val="Basepara"/>
            </w:pPr>
            <w:r w:rsidRPr="00422218">
              <w:t>The term used in relation to the range of goods and services a public body or authority commissions and delivers. It includes sourcing and appointment of a service provider and the subsequent management of the goods and services being provided.</w:t>
            </w:r>
          </w:p>
        </w:tc>
      </w:tr>
      <w:tr w:rsidR="00C460DD" w:rsidRPr="00422218" w:rsidTr="00A24A01">
        <w:trPr>
          <w:cantSplit/>
        </w:trPr>
        <w:tc>
          <w:tcPr>
            <w:tcW w:w="1526" w:type="pct"/>
          </w:tcPr>
          <w:p w:rsidR="00C460DD" w:rsidRPr="00422218" w:rsidRDefault="00C460DD" w:rsidP="00A24A01">
            <w:pPr>
              <w:pStyle w:val="Basepara"/>
              <w:rPr>
                <w:rStyle w:val="Strong"/>
              </w:rPr>
            </w:pPr>
            <w:r w:rsidRPr="00422218">
              <w:rPr>
                <w:rStyle w:val="Strong"/>
              </w:rPr>
              <w:lastRenderedPageBreak/>
              <w:t>proportionate</w:t>
            </w:r>
          </w:p>
        </w:tc>
        <w:tc>
          <w:tcPr>
            <w:tcW w:w="3474" w:type="pct"/>
          </w:tcPr>
          <w:p w:rsidR="00C460DD" w:rsidRPr="00422218" w:rsidRDefault="00C460DD" w:rsidP="00A24A01">
            <w:pPr>
              <w:pStyle w:val="Basepara"/>
            </w:pPr>
            <w:r w:rsidRPr="00422218">
              <w:t>This refers to measures or actions that are appropriate and necessary. Whether something is proportionate in the circumstances will be a question of fact and will involve weighing up the discriminatory impact of the action against the reasons for it, and asking if there is any other way of achieving the aim.</w:t>
            </w:r>
          </w:p>
        </w:tc>
      </w:tr>
      <w:tr w:rsidR="00C460DD" w:rsidRPr="00422218" w:rsidTr="00A24A01">
        <w:trPr>
          <w:cantSplit/>
        </w:trPr>
        <w:tc>
          <w:tcPr>
            <w:tcW w:w="1526" w:type="pct"/>
          </w:tcPr>
          <w:p w:rsidR="00C460DD" w:rsidRPr="00422218" w:rsidRDefault="00C460DD" w:rsidP="00A24A01">
            <w:pPr>
              <w:pStyle w:val="Basepara"/>
              <w:rPr>
                <w:rStyle w:val="Strong"/>
              </w:rPr>
            </w:pPr>
            <w:r w:rsidRPr="00422218">
              <w:rPr>
                <w:rStyle w:val="Strong"/>
              </w:rPr>
              <w:t>protected characteristics</w:t>
            </w:r>
          </w:p>
        </w:tc>
        <w:tc>
          <w:tcPr>
            <w:tcW w:w="3474" w:type="pct"/>
          </w:tcPr>
          <w:p w:rsidR="00C460DD" w:rsidRPr="00422218" w:rsidRDefault="00C460DD" w:rsidP="00A24A01">
            <w:pPr>
              <w:pStyle w:val="Basepara"/>
            </w:pPr>
            <w:r w:rsidRPr="00422218">
              <w:t>These are the grounds upon which discrimination is</w:t>
            </w:r>
            <w:r w:rsidRPr="00422218">
              <w:rPr>
                <w:rFonts w:eastAsia="Arial"/>
              </w:rPr>
              <w:t xml:space="preserve"> </w:t>
            </w:r>
            <w:r w:rsidRPr="00422218">
              <w:t>unlawful. The characteristics are: age, disability, gender reassignment, marriage and civil partnership, pregnancy and maternity, race, religion or belief, sex and sexual orientation.</w:t>
            </w:r>
          </w:p>
        </w:tc>
      </w:tr>
      <w:tr w:rsidR="00C460DD" w:rsidRPr="00422218" w:rsidTr="00A24A01">
        <w:trPr>
          <w:cantSplit/>
        </w:trPr>
        <w:tc>
          <w:tcPr>
            <w:tcW w:w="1526" w:type="pct"/>
          </w:tcPr>
          <w:p w:rsidR="00C460DD" w:rsidRPr="00422218" w:rsidRDefault="00C460DD" w:rsidP="00A24A01">
            <w:pPr>
              <w:pStyle w:val="Basepara"/>
              <w:rPr>
                <w:rStyle w:val="Strong"/>
              </w:rPr>
            </w:pPr>
            <w:r w:rsidRPr="00422218">
              <w:rPr>
                <w:rStyle w:val="Strong"/>
              </w:rPr>
              <w:t>protected period</w:t>
            </w:r>
          </w:p>
        </w:tc>
        <w:tc>
          <w:tcPr>
            <w:tcW w:w="3474" w:type="pct"/>
          </w:tcPr>
          <w:p w:rsidR="00C460DD" w:rsidRPr="00422218" w:rsidRDefault="00C460DD" w:rsidP="00A24A01">
            <w:pPr>
              <w:pStyle w:val="Basepara"/>
            </w:pPr>
            <w:r w:rsidRPr="00422218">
              <w:t>This refers to the time in a work context when the specific prohibition against unfavourable treatment of expectant and new mothers applies. The period begins at the start of a woman’s pregnancy and continues until the end of her maternity leave.</w:t>
            </w:r>
          </w:p>
        </w:tc>
      </w:tr>
      <w:tr w:rsidR="00C460DD" w:rsidRPr="00422218" w:rsidTr="00A24A01">
        <w:trPr>
          <w:cantSplit/>
        </w:trPr>
        <w:tc>
          <w:tcPr>
            <w:tcW w:w="1526" w:type="pct"/>
          </w:tcPr>
          <w:p w:rsidR="00C460DD" w:rsidRPr="00422218" w:rsidRDefault="00C460DD" w:rsidP="00A24A01">
            <w:pPr>
              <w:pStyle w:val="Basepara"/>
              <w:rPr>
                <w:rStyle w:val="Strong"/>
              </w:rPr>
            </w:pPr>
            <w:r w:rsidRPr="00422218">
              <w:rPr>
                <w:rStyle w:val="Strong"/>
              </w:rPr>
              <w:t>provision, criterion or practice</w:t>
            </w:r>
          </w:p>
        </w:tc>
        <w:tc>
          <w:tcPr>
            <w:tcW w:w="3474" w:type="pct"/>
          </w:tcPr>
          <w:p w:rsidR="00C460DD" w:rsidRPr="00422218" w:rsidRDefault="00C460DD" w:rsidP="00A24A01">
            <w:pPr>
              <w:pStyle w:val="Basepara"/>
            </w:pPr>
            <w:r w:rsidRPr="00422218">
              <w:t>Identifying a provision, criterion or practice is key to</w:t>
            </w:r>
            <w:r w:rsidRPr="00422218">
              <w:rPr>
                <w:rFonts w:eastAsia="Arial"/>
              </w:rPr>
              <w:t xml:space="preserve"> </w:t>
            </w:r>
            <w:r w:rsidRPr="00422218">
              <w:t xml:space="preserve">establishing </w:t>
            </w:r>
            <w:r w:rsidRPr="00422218">
              <w:rPr>
                <w:b/>
              </w:rPr>
              <w:t>indirect discrimination</w:t>
            </w:r>
            <w:r w:rsidRPr="00422218">
              <w:t>. It can include, for example, any formal or informal policies, decisions, rules, practices, arrangements, criteria, conditions, prerequisites or qualifications.</w:t>
            </w:r>
          </w:p>
        </w:tc>
      </w:tr>
      <w:tr w:rsidR="00C460DD" w:rsidRPr="00422218" w:rsidTr="00A24A01">
        <w:trPr>
          <w:cantSplit/>
        </w:trPr>
        <w:tc>
          <w:tcPr>
            <w:tcW w:w="1526" w:type="pct"/>
          </w:tcPr>
          <w:p w:rsidR="00C460DD" w:rsidRPr="00422218" w:rsidRDefault="00C460DD" w:rsidP="00A24A01">
            <w:pPr>
              <w:pStyle w:val="Basepara"/>
              <w:rPr>
                <w:rStyle w:val="Strong"/>
              </w:rPr>
            </w:pPr>
            <w:r w:rsidRPr="00422218">
              <w:rPr>
                <w:rStyle w:val="Strong"/>
              </w:rPr>
              <w:t>public authority</w:t>
            </w:r>
          </w:p>
        </w:tc>
        <w:tc>
          <w:tcPr>
            <w:tcW w:w="3474" w:type="pct"/>
          </w:tcPr>
          <w:p w:rsidR="00C460DD" w:rsidRPr="00422218" w:rsidRDefault="00C460DD" w:rsidP="00A24A01">
            <w:pPr>
              <w:pStyle w:val="Basepara"/>
            </w:pPr>
            <w:r w:rsidRPr="00422218">
              <w:t>For the purposes of this Guidance a 'public authority' means: government departments, local authorities, courts and tribunals, health authorities and hospitals, schools, prisons, and police.</w:t>
            </w:r>
          </w:p>
        </w:tc>
      </w:tr>
      <w:tr w:rsidR="00C460DD" w:rsidRPr="00422218" w:rsidTr="00A24A01">
        <w:trPr>
          <w:cantSplit/>
        </w:trPr>
        <w:tc>
          <w:tcPr>
            <w:tcW w:w="1526" w:type="pct"/>
          </w:tcPr>
          <w:p w:rsidR="00C460DD" w:rsidRPr="00422218" w:rsidRDefault="00C460DD" w:rsidP="00A24A01">
            <w:pPr>
              <w:pStyle w:val="Basepara"/>
              <w:rPr>
                <w:rStyle w:val="Strong"/>
              </w:rPr>
            </w:pPr>
            <w:r w:rsidRPr="00422218">
              <w:rPr>
                <w:rStyle w:val="Strong"/>
              </w:rPr>
              <w:t>public bodies</w:t>
            </w:r>
          </w:p>
        </w:tc>
        <w:tc>
          <w:tcPr>
            <w:tcW w:w="3474" w:type="pct"/>
          </w:tcPr>
          <w:p w:rsidR="00C460DD" w:rsidRPr="00422218" w:rsidRDefault="00C460DD" w:rsidP="00A24A01">
            <w:pPr>
              <w:pStyle w:val="Basepara"/>
            </w:pPr>
            <w:r w:rsidRPr="00422218">
              <w:t>For the purpose of this Guidance 'public bodies' includes public authorities (as above) as well as organisations which have a role in the processes of national governments but are not a government department or part of one. They operate to a greater or lesser extent at arm's length from Ministers, departmental government body or an inspectorate. This is not an exhaustive list.</w:t>
            </w:r>
          </w:p>
        </w:tc>
      </w:tr>
      <w:tr w:rsidR="00C460DD" w:rsidRPr="00422218" w:rsidTr="00A24A01">
        <w:trPr>
          <w:cantSplit/>
        </w:trPr>
        <w:tc>
          <w:tcPr>
            <w:tcW w:w="1526" w:type="pct"/>
          </w:tcPr>
          <w:p w:rsidR="00C460DD" w:rsidRPr="00422218" w:rsidRDefault="00C460DD" w:rsidP="00A24A01">
            <w:pPr>
              <w:pStyle w:val="Basepara"/>
              <w:rPr>
                <w:rStyle w:val="Strong"/>
              </w:rPr>
            </w:pPr>
            <w:r w:rsidRPr="00422218">
              <w:rPr>
                <w:rStyle w:val="Strong"/>
              </w:rPr>
              <w:lastRenderedPageBreak/>
              <w:t>public functions</w:t>
            </w:r>
          </w:p>
        </w:tc>
        <w:tc>
          <w:tcPr>
            <w:tcW w:w="3474" w:type="pct"/>
          </w:tcPr>
          <w:p w:rsidR="00C460DD" w:rsidRPr="00422218" w:rsidRDefault="00C460DD" w:rsidP="00A24A01">
            <w:pPr>
              <w:pStyle w:val="Basepara"/>
              <w:rPr>
                <w:rFonts w:eastAsia="Arial"/>
              </w:rPr>
            </w:pPr>
            <w:r w:rsidRPr="00422218">
              <w:t>A 'public function' for the purposes of this Guidance is</w:t>
            </w:r>
            <w:r w:rsidRPr="00422218">
              <w:rPr>
                <w:rFonts w:eastAsia="Arial"/>
              </w:rPr>
              <w:t xml:space="preserve"> </w:t>
            </w:r>
            <w:r w:rsidRPr="00422218">
              <w:t>any act or activities of a public nature carried out by a public authority or public body or by the private or voluntary sectors which is not already covered by the other sections of the Act dealing with services, housing, education and employment. Specifically, in relation to the private and voluntary sectors it will cover certain acts or activities carried out on behalf of the state.</w:t>
            </w:r>
          </w:p>
          <w:p w:rsidR="00C460DD" w:rsidRPr="00422218" w:rsidRDefault="00C460DD" w:rsidP="00A24A01">
            <w:pPr>
              <w:pStyle w:val="Basepara"/>
            </w:pPr>
            <w:r w:rsidRPr="00422218">
              <w:t>Examples of public functions include: determining frameworks for entitlement to benefits or services; law enforcement; receiving someone into prison or immigration detention facility; planning control; licensing; parking controls; trading standards; environmental health; regulatory functions; investigation of complaints; child protection. This is not an exhaustive list.</w:t>
            </w:r>
          </w:p>
          <w:p w:rsidR="00C460DD" w:rsidRPr="00422218" w:rsidRDefault="00C460DD" w:rsidP="00A24A01">
            <w:pPr>
              <w:pStyle w:val="Basepara"/>
            </w:pPr>
            <w:r w:rsidRPr="00422218">
              <w:t>Any act or activity undertaken by a public authority in relation to delivery of a public service or carrying out duties or functions of a public nature e.g. the provision of policing and prison services, including, government policy-making or local authority planning services.</w:t>
            </w:r>
          </w:p>
        </w:tc>
      </w:tr>
      <w:tr w:rsidR="00C460DD" w:rsidRPr="00422218" w:rsidTr="00A24A01">
        <w:trPr>
          <w:cantSplit/>
        </w:trPr>
        <w:tc>
          <w:tcPr>
            <w:tcW w:w="1526" w:type="pct"/>
          </w:tcPr>
          <w:p w:rsidR="00C460DD" w:rsidRPr="00422218" w:rsidRDefault="00C460DD" w:rsidP="00A24A01">
            <w:pPr>
              <w:pStyle w:val="Basepara"/>
              <w:rPr>
                <w:rStyle w:val="Strong"/>
              </w:rPr>
            </w:pPr>
            <w:r w:rsidRPr="00422218">
              <w:rPr>
                <w:rStyle w:val="Strong"/>
              </w:rPr>
              <w:t>public sector</w:t>
            </w:r>
            <w:r w:rsidRPr="00422218">
              <w:rPr>
                <w:rStyle w:val="Strong"/>
              </w:rPr>
              <w:br/>
              <w:t>equality duty</w:t>
            </w:r>
          </w:p>
        </w:tc>
        <w:tc>
          <w:tcPr>
            <w:tcW w:w="3474" w:type="pct"/>
          </w:tcPr>
          <w:p w:rsidR="00C460DD" w:rsidRPr="00422218" w:rsidRDefault="00C460DD" w:rsidP="00A24A01">
            <w:pPr>
              <w:pStyle w:val="Basepara"/>
              <w:rPr>
                <w:rFonts w:eastAsia="Arial"/>
              </w:rPr>
            </w:pPr>
            <w:r w:rsidRPr="00422218">
              <w:t>The duty on a public authority when carrying out its</w:t>
            </w:r>
            <w:r w:rsidRPr="00422218">
              <w:rPr>
                <w:rFonts w:eastAsia="Arial"/>
              </w:rPr>
              <w:t xml:space="preserve"> </w:t>
            </w:r>
            <w:r w:rsidRPr="00422218">
              <w:t>functions to have due regard to the need to eliminate unlawful discrimination and harassment, foster good relations and advance equality of opportunity.</w:t>
            </w:r>
          </w:p>
        </w:tc>
      </w:tr>
      <w:tr w:rsidR="00C460DD" w:rsidRPr="00422218" w:rsidTr="00A24A01">
        <w:trPr>
          <w:cantSplit/>
        </w:trPr>
        <w:tc>
          <w:tcPr>
            <w:tcW w:w="1526" w:type="pct"/>
          </w:tcPr>
          <w:p w:rsidR="00C460DD" w:rsidRPr="00422218" w:rsidRDefault="00C460DD" w:rsidP="00A24A01">
            <w:pPr>
              <w:pStyle w:val="Basepara"/>
              <w:rPr>
                <w:rStyle w:val="Strong"/>
              </w:rPr>
            </w:pPr>
            <w:r w:rsidRPr="00422218">
              <w:rPr>
                <w:rStyle w:val="Strong"/>
              </w:rPr>
              <w:t>questions procedure</w:t>
            </w:r>
          </w:p>
        </w:tc>
        <w:tc>
          <w:tcPr>
            <w:tcW w:w="3474" w:type="pct"/>
          </w:tcPr>
          <w:p w:rsidR="00C460DD" w:rsidRPr="00422218" w:rsidRDefault="00C460DD" w:rsidP="00A24A01">
            <w:pPr>
              <w:pStyle w:val="Basepara"/>
            </w:pPr>
            <w:r w:rsidRPr="00422218">
              <w:t>A discrimination law procedure whereby written pre-action questions are issued to the respondent, i.e. the person or organisation against whom a discrimination claim may be made. The questions are usually put onto a standard written form which is often called a ‘questionnaire’. This procedure will be abolished on 6 April 2014 (see, section in the Guidance on ‘questions procedure’ for details).</w:t>
            </w:r>
          </w:p>
        </w:tc>
      </w:tr>
      <w:tr w:rsidR="00C460DD" w:rsidRPr="00422218" w:rsidTr="00A24A01">
        <w:trPr>
          <w:cantSplit/>
        </w:trPr>
        <w:tc>
          <w:tcPr>
            <w:tcW w:w="1526" w:type="pct"/>
          </w:tcPr>
          <w:p w:rsidR="00C460DD" w:rsidRPr="00422218" w:rsidRDefault="00C460DD" w:rsidP="00A24A01">
            <w:pPr>
              <w:pStyle w:val="Basepara"/>
              <w:rPr>
                <w:rStyle w:val="Strong"/>
              </w:rPr>
            </w:pPr>
            <w:r w:rsidRPr="00422218">
              <w:rPr>
                <w:rStyle w:val="Strong"/>
              </w:rPr>
              <w:t>race</w:t>
            </w:r>
          </w:p>
        </w:tc>
        <w:tc>
          <w:tcPr>
            <w:tcW w:w="3474" w:type="pct"/>
          </w:tcPr>
          <w:p w:rsidR="00C460DD" w:rsidRPr="00422218" w:rsidRDefault="00C460DD" w:rsidP="00A24A01">
            <w:pPr>
              <w:pStyle w:val="Basepara"/>
            </w:pPr>
            <w:r w:rsidRPr="00422218">
              <w:t>Refers to the protected characteristic of race. It refers to a group of people defined by their colour, nationality (including citizenship), ethnic or national origins.</w:t>
            </w:r>
          </w:p>
        </w:tc>
      </w:tr>
      <w:tr w:rsidR="00C460DD" w:rsidRPr="00422218" w:rsidTr="00A24A01">
        <w:trPr>
          <w:cantSplit/>
        </w:trPr>
        <w:tc>
          <w:tcPr>
            <w:tcW w:w="1526" w:type="pct"/>
          </w:tcPr>
          <w:p w:rsidR="00C460DD" w:rsidRPr="00422218" w:rsidRDefault="00C460DD" w:rsidP="00A24A01">
            <w:pPr>
              <w:pStyle w:val="Basepara"/>
              <w:rPr>
                <w:rStyle w:val="Strong"/>
              </w:rPr>
            </w:pPr>
            <w:r w:rsidRPr="00422218">
              <w:rPr>
                <w:rStyle w:val="Strong"/>
              </w:rPr>
              <w:lastRenderedPageBreak/>
              <w:t xml:space="preserve">rated as equivalent </w:t>
            </w:r>
          </w:p>
        </w:tc>
        <w:tc>
          <w:tcPr>
            <w:tcW w:w="3474" w:type="pct"/>
          </w:tcPr>
          <w:p w:rsidR="00C460DD" w:rsidRPr="00422218" w:rsidRDefault="00C460DD" w:rsidP="00A24A01">
            <w:pPr>
              <w:pStyle w:val="Basepara"/>
            </w:pPr>
            <w:r w:rsidRPr="00422218">
              <w:t xml:space="preserve">An equal pay concept – see </w:t>
            </w:r>
            <w:r w:rsidRPr="00422218">
              <w:rPr>
                <w:b/>
                <w:bCs/>
              </w:rPr>
              <w:t>equal work</w:t>
            </w:r>
          </w:p>
        </w:tc>
      </w:tr>
      <w:tr w:rsidR="00C460DD" w:rsidRPr="00422218" w:rsidTr="00A24A01">
        <w:trPr>
          <w:cantSplit/>
        </w:trPr>
        <w:tc>
          <w:tcPr>
            <w:tcW w:w="1526" w:type="pct"/>
          </w:tcPr>
          <w:p w:rsidR="00C460DD" w:rsidRPr="00422218" w:rsidRDefault="00C460DD" w:rsidP="00A24A01">
            <w:pPr>
              <w:pStyle w:val="Basepara"/>
              <w:rPr>
                <w:rStyle w:val="Strong"/>
              </w:rPr>
            </w:pPr>
            <w:r w:rsidRPr="00422218">
              <w:rPr>
                <w:rStyle w:val="Strong"/>
              </w:rPr>
              <w:t>reasonable</w:t>
            </w:r>
            <w:r w:rsidRPr="00422218">
              <w:rPr>
                <w:rStyle w:val="Strong"/>
              </w:rPr>
              <w:br/>
              <w:t>adjustment</w:t>
            </w:r>
          </w:p>
        </w:tc>
        <w:tc>
          <w:tcPr>
            <w:tcW w:w="3474" w:type="pct"/>
          </w:tcPr>
          <w:p w:rsidR="00C460DD" w:rsidRPr="00422218" w:rsidRDefault="00C460DD" w:rsidP="00A24A01">
            <w:pPr>
              <w:pStyle w:val="Basepara"/>
            </w:pPr>
            <w:r w:rsidRPr="00422218">
              <w:t>See the duty to make reasonable adjustments.</w:t>
            </w:r>
          </w:p>
        </w:tc>
      </w:tr>
      <w:tr w:rsidR="00C460DD" w:rsidRPr="00422218" w:rsidTr="00A24A01">
        <w:trPr>
          <w:cantSplit/>
        </w:trPr>
        <w:tc>
          <w:tcPr>
            <w:tcW w:w="1526" w:type="pct"/>
          </w:tcPr>
          <w:p w:rsidR="00C460DD" w:rsidRPr="00422218" w:rsidRDefault="00C460DD" w:rsidP="00A24A01">
            <w:pPr>
              <w:pStyle w:val="Basepara"/>
              <w:rPr>
                <w:rStyle w:val="Strong"/>
              </w:rPr>
            </w:pPr>
            <w:r w:rsidRPr="00422218">
              <w:rPr>
                <w:rStyle w:val="Strong"/>
              </w:rPr>
              <w:t>regulations</w:t>
            </w:r>
          </w:p>
        </w:tc>
        <w:tc>
          <w:tcPr>
            <w:tcW w:w="3474" w:type="pct"/>
          </w:tcPr>
          <w:p w:rsidR="00C460DD" w:rsidRPr="00422218" w:rsidRDefault="00C460DD" w:rsidP="00A24A01">
            <w:pPr>
              <w:pStyle w:val="Basepara"/>
            </w:pPr>
            <w:r w:rsidRPr="00422218">
              <w:t>Secondary legislation made under an Act of Parliament (or European legislation) setting out subsidiary matters which assist in the Act's implementation.</w:t>
            </w:r>
          </w:p>
        </w:tc>
      </w:tr>
      <w:tr w:rsidR="00C460DD" w:rsidRPr="00422218" w:rsidTr="00A24A01">
        <w:trPr>
          <w:cantSplit/>
        </w:trPr>
        <w:tc>
          <w:tcPr>
            <w:tcW w:w="1526" w:type="pct"/>
          </w:tcPr>
          <w:p w:rsidR="00C460DD" w:rsidRPr="00422218" w:rsidRDefault="00C460DD" w:rsidP="00A24A01">
            <w:pPr>
              <w:pStyle w:val="Basepara"/>
              <w:rPr>
                <w:rStyle w:val="Strong"/>
              </w:rPr>
            </w:pPr>
            <w:r w:rsidRPr="00422218">
              <w:rPr>
                <w:rStyle w:val="Strong"/>
              </w:rPr>
              <w:t>religion or belief</w:t>
            </w:r>
          </w:p>
        </w:tc>
        <w:tc>
          <w:tcPr>
            <w:tcW w:w="3474" w:type="pct"/>
          </w:tcPr>
          <w:p w:rsidR="00C460DD" w:rsidRPr="00422218" w:rsidRDefault="00C460DD" w:rsidP="00A24A01">
            <w:pPr>
              <w:pStyle w:val="Basepara"/>
            </w:pPr>
            <w:r w:rsidRPr="00422218">
              <w:t>Religion has the meaning usually given to it but belief</w:t>
            </w:r>
            <w:r w:rsidRPr="00422218">
              <w:rPr>
                <w:rFonts w:eastAsia="Arial"/>
              </w:rPr>
              <w:t xml:space="preserve"> </w:t>
            </w:r>
            <w:r w:rsidRPr="00422218">
              <w:t>includes religious and philosophical beliefs including lack of belief (e.g. atheism). Generally, a belief should affect your life choices or the way you live for it to be included in the definition.</w:t>
            </w:r>
          </w:p>
        </w:tc>
      </w:tr>
      <w:tr w:rsidR="00C460DD" w:rsidRPr="00422218" w:rsidTr="00A24A01">
        <w:trPr>
          <w:cantSplit/>
        </w:trPr>
        <w:tc>
          <w:tcPr>
            <w:tcW w:w="1526" w:type="pct"/>
          </w:tcPr>
          <w:p w:rsidR="00C460DD" w:rsidRPr="00422218" w:rsidRDefault="00C460DD" w:rsidP="00A24A01">
            <w:pPr>
              <w:pStyle w:val="Basepara"/>
              <w:rPr>
                <w:rStyle w:val="Strong"/>
              </w:rPr>
            </w:pPr>
            <w:r w:rsidRPr="00422218">
              <w:rPr>
                <w:rStyle w:val="Strong"/>
              </w:rPr>
              <w:t>religion or belief organisations</w:t>
            </w:r>
          </w:p>
        </w:tc>
        <w:tc>
          <w:tcPr>
            <w:tcW w:w="3474" w:type="pct"/>
          </w:tcPr>
          <w:p w:rsidR="00C460DD" w:rsidRPr="00422218" w:rsidRDefault="00C460DD" w:rsidP="00A24A01">
            <w:pPr>
              <w:pStyle w:val="Basepara"/>
            </w:pPr>
            <w:r w:rsidRPr="00422218">
              <w:t xml:space="preserve">An organisation founded on an ethos based on a religion or belief. Faith schools are one example of a religion or belief organisation. See also </w:t>
            </w:r>
            <w:r w:rsidRPr="00422218">
              <w:rPr>
                <w:b/>
              </w:rPr>
              <w:t>religion or belief</w:t>
            </w:r>
            <w:r w:rsidRPr="00422218">
              <w:t>.</w:t>
            </w:r>
          </w:p>
        </w:tc>
      </w:tr>
      <w:tr w:rsidR="00C460DD" w:rsidRPr="00422218" w:rsidTr="00A24A01">
        <w:trPr>
          <w:cantSplit/>
        </w:trPr>
        <w:tc>
          <w:tcPr>
            <w:tcW w:w="1526" w:type="pct"/>
          </w:tcPr>
          <w:p w:rsidR="00C460DD" w:rsidRPr="00422218" w:rsidRDefault="00C460DD" w:rsidP="00A24A01">
            <w:pPr>
              <w:pStyle w:val="Basepara"/>
              <w:rPr>
                <w:rStyle w:val="Strong"/>
              </w:rPr>
            </w:pPr>
            <w:r w:rsidRPr="00422218">
              <w:rPr>
                <w:rStyle w:val="Strong"/>
              </w:rPr>
              <w:t>religious organisation</w:t>
            </w:r>
          </w:p>
        </w:tc>
        <w:tc>
          <w:tcPr>
            <w:tcW w:w="3474" w:type="pct"/>
          </w:tcPr>
          <w:p w:rsidR="00C460DD" w:rsidRPr="00422218" w:rsidRDefault="00C460DD" w:rsidP="00A24A01">
            <w:pPr>
              <w:pStyle w:val="Basepara"/>
            </w:pPr>
            <w:r w:rsidRPr="00422218">
              <w:t>See religion or belief organisations.</w:t>
            </w:r>
          </w:p>
        </w:tc>
      </w:tr>
      <w:tr w:rsidR="00C460DD" w:rsidRPr="00422218" w:rsidTr="00A24A01">
        <w:trPr>
          <w:cantSplit/>
        </w:trPr>
        <w:tc>
          <w:tcPr>
            <w:tcW w:w="1526" w:type="pct"/>
          </w:tcPr>
          <w:p w:rsidR="00C460DD" w:rsidRPr="00422218" w:rsidRDefault="00C460DD" w:rsidP="00A24A01">
            <w:pPr>
              <w:pStyle w:val="Basepara"/>
              <w:rPr>
                <w:rStyle w:val="Strong"/>
              </w:rPr>
            </w:pPr>
            <w:r w:rsidRPr="00422218">
              <w:rPr>
                <w:rStyle w:val="Strong"/>
              </w:rPr>
              <w:t>retirement age</w:t>
            </w:r>
          </w:p>
        </w:tc>
        <w:tc>
          <w:tcPr>
            <w:tcW w:w="3474" w:type="pct"/>
          </w:tcPr>
          <w:p w:rsidR="00C460DD" w:rsidRPr="00422218" w:rsidRDefault="00C460DD" w:rsidP="00A24A01">
            <w:pPr>
              <w:pStyle w:val="Basepara"/>
            </w:pPr>
            <w:r w:rsidRPr="00422218">
              <w:t xml:space="preserve">The age at which an employee retires or is expected to retire. This may be an age which is set in the employee’s contract of employment or the </w:t>
            </w:r>
            <w:r w:rsidRPr="00422218">
              <w:rPr>
                <w:b/>
                <w:bCs/>
              </w:rPr>
              <w:t xml:space="preserve">normal retirement age </w:t>
            </w:r>
            <w:r w:rsidRPr="00422218">
              <w:t>in that employment. Employers must objectively justify any retirement age imposed, following the abolition of the default retirement age in 2011. The employer may also impose a retirement age on workers who are not employees, but this must also be objectively justified.</w:t>
            </w:r>
          </w:p>
        </w:tc>
      </w:tr>
      <w:tr w:rsidR="00C460DD" w:rsidRPr="00422218" w:rsidTr="00A24A01">
        <w:trPr>
          <w:cantSplit/>
        </w:trPr>
        <w:tc>
          <w:tcPr>
            <w:tcW w:w="1526" w:type="pct"/>
          </w:tcPr>
          <w:p w:rsidR="00C460DD" w:rsidRPr="00422218" w:rsidRDefault="00C460DD" w:rsidP="00A24A01">
            <w:pPr>
              <w:pStyle w:val="Basepara"/>
              <w:rPr>
                <w:rStyle w:val="Strong"/>
              </w:rPr>
            </w:pPr>
            <w:r w:rsidRPr="00422218">
              <w:rPr>
                <w:rStyle w:val="Strong"/>
              </w:rPr>
              <w:t>right to request flexible working</w:t>
            </w:r>
          </w:p>
        </w:tc>
        <w:tc>
          <w:tcPr>
            <w:tcW w:w="3474" w:type="pct"/>
          </w:tcPr>
          <w:p w:rsidR="00C460DD" w:rsidRPr="00422218" w:rsidRDefault="00C460DD" w:rsidP="00A24A01">
            <w:pPr>
              <w:pStyle w:val="Basepara"/>
            </w:pPr>
            <w:r w:rsidRPr="00422218">
              <w:rPr>
                <w:rFonts w:eastAsia="Arial"/>
              </w:rPr>
              <w:t xml:space="preserve">Employees with at least 26 weeks’ service have the </w:t>
            </w:r>
            <w:r w:rsidRPr="00422218">
              <w:t>right to request flexible working under a formal procedure for any reason. This is simply an entitlement to go through a formal procedure to have the request considered in a meeting and to receive written reasons for any refusal. A right to be allowed to work flexibly for care reasons applies more widely to workers and is covered by indirect sex discrimination law under the Equality Act.</w:t>
            </w:r>
          </w:p>
        </w:tc>
      </w:tr>
      <w:tr w:rsidR="00C460DD" w:rsidRPr="00422218" w:rsidTr="00A24A01">
        <w:trPr>
          <w:cantSplit/>
        </w:trPr>
        <w:tc>
          <w:tcPr>
            <w:tcW w:w="1526" w:type="pct"/>
          </w:tcPr>
          <w:p w:rsidR="00C460DD" w:rsidRPr="00422218" w:rsidRDefault="00C460DD" w:rsidP="00A24A01">
            <w:pPr>
              <w:pStyle w:val="Basepara"/>
              <w:rPr>
                <w:rStyle w:val="Strong"/>
              </w:rPr>
            </w:pPr>
            <w:r w:rsidRPr="00422218">
              <w:rPr>
                <w:rStyle w:val="Strong"/>
              </w:rPr>
              <w:lastRenderedPageBreak/>
              <w:t>same employment</w:t>
            </w:r>
          </w:p>
        </w:tc>
        <w:tc>
          <w:tcPr>
            <w:tcW w:w="3474" w:type="pct"/>
          </w:tcPr>
          <w:p w:rsidR="00C460DD" w:rsidRPr="00422218" w:rsidRDefault="00C460DD" w:rsidP="00A24A01">
            <w:pPr>
              <w:pStyle w:val="Basepara"/>
            </w:pPr>
            <w:r w:rsidRPr="00422218">
              <w:t xml:space="preserve">An equal pay concept (see </w:t>
            </w:r>
            <w:r w:rsidRPr="00422218">
              <w:rPr>
                <w:b/>
              </w:rPr>
              <w:t>equal work</w:t>
            </w:r>
            <w:r w:rsidRPr="00422218">
              <w:t>). Generally,</w:t>
            </w:r>
            <w:r w:rsidRPr="00422218">
              <w:rPr>
                <w:rFonts w:eastAsia="Arial"/>
              </w:rPr>
              <w:t xml:space="preserve"> </w:t>
            </w:r>
            <w:r w:rsidRPr="00422218">
              <w:t>women and men can compare their pay and other conditions with those employed by the same or an associated employer.</w:t>
            </w:r>
          </w:p>
        </w:tc>
      </w:tr>
      <w:tr w:rsidR="00C460DD" w:rsidRPr="00422218" w:rsidTr="00A24A01">
        <w:trPr>
          <w:cantSplit/>
        </w:trPr>
        <w:tc>
          <w:tcPr>
            <w:tcW w:w="1526" w:type="pct"/>
          </w:tcPr>
          <w:p w:rsidR="00C460DD" w:rsidRPr="00422218" w:rsidRDefault="00C460DD" w:rsidP="00A24A01">
            <w:pPr>
              <w:pStyle w:val="Basepara"/>
              <w:rPr>
                <w:rStyle w:val="Strong"/>
              </w:rPr>
            </w:pPr>
            <w:r w:rsidRPr="00422218">
              <w:rPr>
                <w:rStyle w:val="Strong"/>
              </w:rPr>
              <w:t>service complaint</w:t>
            </w:r>
          </w:p>
        </w:tc>
        <w:tc>
          <w:tcPr>
            <w:tcW w:w="3474" w:type="pct"/>
          </w:tcPr>
          <w:p w:rsidR="00C460DD" w:rsidRPr="00422218" w:rsidRDefault="00C460DD" w:rsidP="00A24A01">
            <w:pPr>
              <w:pStyle w:val="Basepara"/>
            </w:pPr>
            <w:r w:rsidRPr="00422218">
              <w:t>Where the discrimination occurred while the worker was</w:t>
            </w:r>
            <w:r w:rsidRPr="00422218">
              <w:rPr>
                <w:rFonts w:eastAsia="Arial"/>
              </w:rPr>
              <w:t xml:space="preserve"> </w:t>
            </w:r>
            <w:r w:rsidRPr="00422218">
              <w:t>serving as a member of the armed forces, an employment tribunal cannot decide the claim unless the worker has made a service complaint about the matter which has not been withdrawn.</w:t>
            </w:r>
          </w:p>
        </w:tc>
      </w:tr>
      <w:tr w:rsidR="00C460DD" w:rsidRPr="00422218" w:rsidTr="00A24A01">
        <w:trPr>
          <w:cantSplit/>
        </w:trPr>
        <w:tc>
          <w:tcPr>
            <w:tcW w:w="1526" w:type="pct"/>
          </w:tcPr>
          <w:p w:rsidR="00C460DD" w:rsidRPr="00422218" w:rsidRDefault="00C460DD" w:rsidP="00A24A01">
            <w:pPr>
              <w:pStyle w:val="Basepara"/>
              <w:rPr>
                <w:rStyle w:val="Strong"/>
              </w:rPr>
            </w:pPr>
            <w:r w:rsidRPr="00422218">
              <w:rPr>
                <w:rStyle w:val="Strong"/>
              </w:rPr>
              <w:t>service provider</w:t>
            </w:r>
          </w:p>
        </w:tc>
        <w:tc>
          <w:tcPr>
            <w:tcW w:w="3474" w:type="pct"/>
          </w:tcPr>
          <w:p w:rsidR="00C460DD" w:rsidRPr="00422218" w:rsidRDefault="00C460DD" w:rsidP="00A24A01">
            <w:pPr>
              <w:pStyle w:val="Basepara"/>
            </w:pPr>
            <w:r w:rsidRPr="00422218">
              <w:t>Someone (including an organisation) who provides services, goods or facilities to the general public or a section of it.</w:t>
            </w:r>
          </w:p>
        </w:tc>
      </w:tr>
      <w:tr w:rsidR="00C460DD" w:rsidRPr="00422218" w:rsidTr="00A24A01">
        <w:trPr>
          <w:cantSplit/>
        </w:trPr>
        <w:tc>
          <w:tcPr>
            <w:tcW w:w="1526" w:type="pct"/>
          </w:tcPr>
          <w:p w:rsidR="00C460DD" w:rsidRPr="00422218" w:rsidRDefault="00C460DD" w:rsidP="00A24A01">
            <w:pPr>
              <w:pStyle w:val="Basepara"/>
              <w:rPr>
                <w:rStyle w:val="Strong"/>
              </w:rPr>
            </w:pPr>
            <w:r w:rsidRPr="00422218">
              <w:rPr>
                <w:rStyle w:val="Strong"/>
              </w:rPr>
              <w:t>sex</w:t>
            </w:r>
          </w:p>
        </w:tc>
        <w:tc>
          <w:tcPr>
            <w:tcW w:w="3474" w:type="pct"/>
          </w:tcPr>
          <w:p w:rsidR="00C460DD" w:rsidRPr="00422218" w:rsidRDefault="00C460DD" w:rsidP="00A24A01">
            <w:pPr>
              <w:pStyle w:val="Basepara"/>
            </w:pPr>
            <w:r w:rsidRPr="00422218">
              <w:t>This is a protected characteristic. It refers to whether a person is a man or a woman (of any age).</w:t>
            </w:r>
          </w:p>
        </w:tc>
      </w:tr>
      <w:tr w:rsidR="00C460DD" w:rsidRPr="00422218" w:rsidTr="00A24A01">
        <w:trPr>
          <w:cantSplit/>
        </w:trPr>
        <w:tc>
          <w:tcPr>
            <w:tcW w:w="1526" w:type="pct"/>
          </w:tcPr>
          <w:p w:rsidR="00C460DD" w:rsidRPr="00422218" w:rsidRDefault="00C460DD" w:rsidP="00A24A01">
            <w:pPr>
              <w:pStyle w:val="Basepara"/>
              <w:rPr>
                <w:rStyle w:val="Strong"/>
              </w:rPr>
            </w:pPr>
            <w:r w:rsidRPr="00422218">
              <w:rPr>
                <w:rStyle w:val="Strong"/>
              </w:rPr>
              <w:t>sexual harassment</w:t>
            </w:r>
          </w:p>
        </w:tc>
        <w:tc>
          <w:tcPr>
            <w:tcW w:w="3474" w:type="pct"/>
          </w:tcPr>
          <w:p w:rsidR="00C460DD" w:rsidRPr="00422218" w:rsidRDefault="00C460DD" w:rsidP="00A24A01">
            <w:pPr>
              <w:pStyle w:val="Basepara"/>
            </w:pPr>
            <w:r w:rsidRPr="00422218">
              <w:t>Any conduct of a sexual nature that is unwanted by the</w:t>
            </w:r>
            <w:r w:rsidRPr="00422218">
              <w:rPr>
                <w:rFonts w:eastAsia="Arial"/>
              </w:rPr>
              <w:t xml:space="preserve"> </w:t>
            </w:r>
            <w:r w:rsidRPr="00422218">
              <w:t>recipient, including verbal, non-verbal and physical behaviour, and which violates the victim's dignity or creates an intimidating, hostile, degrading or offensive environment for them.</w:t>
            </w:r>
          </w:p>
        </w:tc>
      </w:tr>
      <w:tr w:rsidR="00C460DD" w:rsidRPr="00422218" w:rsidTr="00A24A01">
        <w:trPr>
          <w:cantSplit/>
        </w:trPr>
        <w:tc>
          <w:tcPr>
            <w:tcW w:w="1526" w:type="pct"/>
          </w:tcPr>
          <w:p w:rsidR="00C460DD" w:rsidRPr="00422218" w:rsidRDefault="00C460DD" w:rsidP="00A24A01">
            <w:pPr>
              <w:pStyle w:val="Basepara"/>
              <w:rPr>
                <w:rStyle w:val="Strong"/>
              </w:rPr>
            </w:pPr>
            <w:r w:rsidRPr="00422218">
              <w:rPr>
                <w:rStyle w:val="Strong"/>
              </w:rPr>
              <w:t>sexual orientation</w:t>
            </w:r>
          </w:p>
        </w:tc>
        <w:tc>
          <w:tcPr>
            <w:tcW w:w="3474" w:type="pct"/>
          </w:tcPr>
          <w:p w:rsidR="00C460DD" w:rsidRPr="00422218" w:rsidRDefault="00C460DD" w:rsidP="00A24A01">
            <w:pPr>
              <w:pStyle w:val="Basepara"/>
            </w:pPr>
            <w:r w:rsidRPr="00422218">
              <w:t>Whether a person's sexual attraction is towards their own sex, the opposite sex or to both sexes.</w:t>
            </w:r>
          </w:p>
        </w:tc>
      </w:tr>
      <w:tr w:rsidR="00C460DD" w:rsidRPr="00422218" w:rsidTr="00A24A01">
        <w:trPr>
          <w:cantSplit/>
        </w:trPr>
        <w:tc>
          <w:tcPr>
            <w:tcW w:w="1526" w:type="pct"/>
          </w:tcPr>
          <w:p w:rsidR="00C460DD" w:rsidRPr="00422218" w:rsidRDefault="00C460DD" w:rsidP="00A24A01">
            <w:pPr>
              <w:pStyle w:val="Basepara"/>
              <w:rPr>
                <w:rStyle w:val="Strong"/>
              </w:rPr>
            </w:pPr>
            <w:r w:rsidRPr="00422218">
              <w:rPr>
                <w:rStyle w:val="Strong"/>
              </w:rPr>
              <w:t>single-sex facilities</w:t>
            </w:r>
          </w:p>
        </w:tc>
        <w:tc>
          <w:tcPr>
            <w:tcW w:w="3474" w:type="pct"/>
          </w:tcPr>
          <w:p w:rsidR="00C460DD" w:rsidRPr="00422218" w:rsidRDefault="00C460DD" w:rsidP="00A24A01">
            <w:pPr>
              <w:pStyle w:val="Basepara"/>
            </w:pPr>
            <w:r w:rsidRPr="00422218">
              <w:t>Facilities which are only available to men or to</w:t>
            </w:r>
            <w:r w:rsidRPr="00422218">
              <w:rPr>
                <w:rFonts w:eastAsia="Arial"/>
              </w:rPr>
              <w:t xml:space="preserve"> </w:t>
            </w:r>
            <w:r w:rsidRPr="00422218">
              <w:t>women, the provision of which may be lawful under the Equality Act.</w:t>
            </w:r>
          </w:p>
        </w:tc>
      </w:tr>
      <w:tr w:rsidR="00C460DD" w:rsidRPr="00422218" w:rsidTr="00A24A01">
        <w:trPr>
          <w:cantSplit/>
        </w:trPr>
        <w:tc>
          <w:tcPr>
            <w:tcW w:w="1526" w:type="pct"/>
          </w:tcPr>
          <w:p w:rsidR="00C460DD" w:rsidRPr="00422218" w:rsidRDefault="00C460DD" w:rsidP="00A24A01">
            <w:pPr>
              <w:pStyle w:val="Basepara"/>
              <w:rPr>
                <w:rStyle w:val="Strong"/>
              </w:rPr>
            </w:pPr>
            <w:r w:rsidRPr="00422218">
              <w:rPr>
                <w:rStyle w:val="Strong"/>
              </w:rPr>
              <w:t>specific equality duties</w:t>
            </w:r>
          </w:p>
        </w:tc>
        <w:tc>
          <w:tcPr>
            <w:tcW w:w="3474" w:type="pct"/>
          </w:tcPr>
          <w:p w:rsidR="00C460DD" w:rsidRPr="00422218" w:rsidRDefault="00C460DD" w:rsidP="00A24A01">
            <w:pPr>
              <w:pStyle w:val="Basepara"/>
            </w:pPr>
            <w:r w:rsidRPr="00422218">
              <w:t xml:space="preserve">These are duties imposed on certain public authorities. They are designed to ensure that the better performance by a public authority of the public sector equality duty. See also </w:t>
            </w:r>
            <w:r w:rsidRPr="00422218">
              <w:rPr>
                <w:rStyle w:val="Strong"/>
              </w:rPr>
              <w:t>public sector equality duty</w:t>
            </w:r>
            <w:r w:rsidRPr="00422218">
              <w:t>.</w:t>
            </w:r>
          </w:p>
        </w:tc>
      </w:tr>
      <w:tr w:rsidR="00C460DD" w:rsidRPr="00422218" w:rsidTr="00A24A01">
        <w:trPr>
          <w:cantSplit/>
        </w:trPr>
        <w:tc>
          <w:tcPr>
            <w:tcW w:w="1526" w:type="pct"/>
          </w:tcPr>
          <w:p w:rsidR="00C460DD" w:rsidRPr="00422218" w:rsidRDefault="00C460DD" w:rsidP="00A24A01">
            <w:pPr>
              <w:pStyle w:val="Basepara"/>
              <w:rPr>
                <w:rStyle w:val="Strong"/>
              </w:rPr>
            </w:pPr>
            <w:r w:rsidRPr="00422218">
              <w:rPr>
                <w:rStyle w:val="Strong"/>
              </w:rPr>
              <w:t>stakeholders</w:t>
            </w:r>
          </w:p>
        </w:tc>
        <w:tc>
          <w:tcPr>
            <w:tcW w:w="3474" w:type="pct"/>
          </w:tcPr>
          <w:p w:rsidR="00C460DD" w:rsidRPr="00422218" w:rsidRDefault="00C460DD" w:rsidP="00A24A01">
            <w:pPr>
              <w:pStyle w:val="Basepara"/>
            </w:pPr>
            <w:r w:rsidRPr="00422218">
              <w:t>People with an interest in a subject or issue who are likely to be affected by any decision relating to it and/or have responsibilities relating to it.</w:t>
            </w:r>
          </w:p>
        </w:tc>
      </w:tr>
      <w:tr w:rsidR="00C460DD" w:rsidRPr="00422218" w:rsidTr="00A24A01">
        <w:trPr>
          <w:cantSplit/>
        </w:trPr>
        <w:tc>
          <w:tcPr>
            <w:tcW w:w="1526" w:type="pct"/>
          </w:tcPr>
          <w:p w:rsidR="00C460DD" w:rsidRPr="00422218" w:rsidRDefault="00C460DD" w:rsidP="00A24A01">
            <w:pPr>
              <w:pStyle w:val="Basepara"/>
              <w:rPr>
                <w:rStyle w:val="Strong"/>
              </w:rPr>
            </w:pPr>
            <w:r w:rsidRPr="00422218">
              <w:rPr>
                <w:rStyle w:val="Strong"/>
              </w:rPr>
              <w:lastRenderedPageBreak/>
              <w:t>substantial</w:t>
            </w:r>
          </w:p>
        </w:tc>
        <w:tc>
          <w:tcPr>
            <w:tcW w:w="3474" w:type="pct"/>
          </w:tcPr>
          <w:p w:rsidR="00C460DD" w:rsidRPr="00422218" w:rsidRDefault="00C460DD" w:rsidP="00A24A01">
            <w:pPr>
              <w:pStyle w:val="Basepara"/>
            </w:pPr>
            <w:r w:rsidRPr="00422218">
              <w:t>This word tends to come up most in connection with the definition of disability and the duty to make reasonable adjustments for disabled workers. The Equality Act says only that ‘substantial’ means more than minor or trivial.</w:t>
            </w:r>
          </w:p>
        </w:tc>
      </w:tr>
      <w:tr w:rsidR="00C460DD" w:rsidRPr="00422218" w:rsidTr="00A24A01">
        <w:trPr>
          <w:cantSplit/>
        </w:trPr>
        <w:tc>
          <w:tcPr>
            <w:tcW w:w="1526" w:type="pct"/>
          </w:tcPr>
          <w:p w:rsidR="00C460DD" w:rsidRPr="00422218" w:rsidRDefault="00C460DD" w:rsidP="00A24A01">
            <w:pPr>
              <w:pStyle w:val="Basepara"/>
              <w:rPr>
                <w:rStyle w:val="Strong"/>
              </w:rPr>
            </w:pPr>
            <w:r w:rsidRPr="00422218">
              <w:rPr>
                <w:rStyle w:val="Strong"/>
              </w:rPr>
              <w:t>terms of employment</w:t>
            </w:r>
          </w:p>
        </w:tc>
        <w:tc>
          <w:tcPr>
            <w:tcW w:w="3474" w:type="pct"/>
          </w:tcPr>
          <w:p w:rsidR="00C460DD" w:rsidRPr="00422218" w:rsidRDefault="00C460DD" w:rsidP="00A24A01">
            <w:pPr>
              <w:pStyle w:val="Basepara"/>
            </w:pPr>
            <w:r w:rsidRPr="00422218">
              <w:rPr>
                <w:rFonts w:eastAsia="Arial"/>
              </w:rPr>
              <w:t xml:space="preserve">The provisions of a person’s contract of employment, </w:t>
            </w:r>
            <w:r w:rsidRPr="00422218">
              <w:t>whether provided for expressly in the contract itself or incorporated by statute, custom and practice or common law etc.</w:t>
            </w:r>
          </w:p>
        </w:tc>
      </w:tr>
      <w:tr w:rsidR="00C460DD" w:rsidRPr="00422218" w:rsidTr="00A24A01">
        <w:trPr>
          <w:cantSplit/>
        </w:trPr>
        <w:tc>
          <w:tcPr>
            <w:tcW w:w="1526" w:type="pct"/>
          </w:tcPr>
          <w:p w:rsidR="00C460DD" w:rsidRPr="00422218" w:rsidRDefault="00C460DD" w:rsidP="00A24A01">
            <w:pPr>
              <w:pStyle w:val="Basepara"/>
              <w:rPr>
                <w:rStyle w:val="Strong"/>
              </w:rPr>
            </w:pPr>
            <w:r w:rsidRPr="00422218">
              <w:rPr>
                <w:rStyle w:val="Strong"/>
              </w:rPr>
              <w:t>textphone</w:t>
            </w:r>
          </w:p>
        </w:tc>
        <w:tc>
          <w:tcPr>
            <w:tcW w:w="3474" w:type="pct"/>
          </w:tcPr>
          <w:p w:rsidR="00C460DD" w:rsidRPr="00422218" w:rsidRDefault="00C460DD" w:rsidP="00A24A01">
            <w:pPr>
              <w:pStyle w:val="Basepara"/>
            </w:pPr>
            <w:r w:rsidRPr="00422218">
              <w:t>A type of telephone for Deaf or hard of hearing people which is attached to a keyboard and a screen on which the messages sent and received are displayed.</w:t>
            </w:r>
          </w:p>
        </w:tc>
      </w:tr>
      <w:tr w:rsidR="00C460DD" w:rsidRPr="00422218" w:rsidTr="00A24A01">
        <w:trPr>
          <w:cantSplit/>
        </w:trPr>
        <w:tc>
          <w:tcPr>
            <w:tcW w:w="1526" w:type="pct"/>
          </w:tcPr>
          <w:p w:rsidR="00C460DD" w:rsidRPr="00422218" w:rsidRDefault="00C460DD" w:rsidP="00A24A01">
            <w:pPr>
              <w:pStyle w:val="Basepara"/>
              <w:rPr>
                <w:rStyle w:val="Strong"/>
              </w:rPr>
            </w:pPr>
            <w:r w:rsidRPr="00422218">
              <w:rPr>
                <w:rStyle w:val="Strong"/>
              </w:rPr>
              <w:t>trade unions</w:t>
            </w:r>
          </w:p>
        </w:tc>
        <w:tc>
          <w:tcPr>
            <w:tcW w:w="3474" w:type="pct"/>
          </w:tcPr>
          <w:p w:rsidR="00C460DD" w:rsidRPr="00422218" w:rsidRDefault="00C460DD" w:rsidP="00A24A01">
            <w:pPr>
              <w:pStyle w:val="Basepara"/>
            </w:pPr>
            <w:r w:rsidRPr="00422218">
              <w:t>These are organisations formed to represent workers’ rights and interests to their employers, for example in order to improve working conditions, wages or benefits. They also advocate more widely on behalf of their members’ interests and make recommendations to government, industry bodies and other policy makers.</w:t>
            </w:r>
          </w:p>
        </w:tc>
      </w:tr>
      <w:tr w:rsidR="00C460DD" w:rsidRPr="00422218" w:rsidTr="00A24A01">
        <w:trPr>
          <w:cantSplit/>
        </w:trPr>
        <w:tc>
          <w:tcPr>
            <w:tcW w:w="1526" w:type="pct"/>
          </w:tcPr>
          <w:p w:rsidR="00C460DD" w:rsidRPr="00422218" w:rsidRDefault="00C460DD" w:rsidP="00A24A01">
            <w:pPr>
              <w:pStyle w:val="Basepara"/>
              <w:rPr>
                <w:rStyle w:val="Strong"/>
              </w:rPr>
            </w:pPr>
            <w:r w:rsidRPr="00422218">
              <w:rPr>
                <w:rStyle w:val="Strong"/>
              </w:rPr>
              <w:t>transsexual person</w:t>
            </w:r>
          </w:p>
        </w:tc>
        <w:tc>
          <w:tcPr>
            <w:tcW w:w="3474" w:type="pct"/>
          </w:tcPr>
          <w:p w:rsidR="00C460DD" w:rsidRPr="00422218" w:rsidRDefault="00C460DD" w:rsidP="00A24A01">
            <w:pPr>
              <w:pStyle w:val="Basepara"/>
            </w:pPr>
            <w:r w:rsidRPr="00422218">
              <w:t>Refers to a person who has the protected characteristic</w:t>
            </w:r>
            <w:r w:rsidRPr="00422218">
              <w:rPr>
                <w:rFonts w:eastAsia="Arial"/>
              </w:rPr>
              <w:t xml:space="preserve"> </w:t>
            </w:r>
            <w:r w:rsidRPr="00422218">
              <w:t xml:space="preserve">of </w:t>
            </w:r>
            <w:r w:rsidRPr="00422218">
              <w:rPr>
                <w:rStyle w:val="Strong"/>
              </w:rPr>
              <w:t>gender reassignment</w:t>
            </w:r>
            <w:r w:rsidRPr="00422218">
              <w:t xml:space="preserve">. This may be a woman who has transitioned or is transitioning to be a man, or a man who has transitioned or is transitioning to be a woman. The law does not require a person to undergo a medical procedure to be recognised as a transsexual person. Once a transsexual person has acquired a </w:t>
            </w:r>
            <w:r w:rsidRPr="00422218">
              <w:rPr>
                <w:rStyle w:val="Strong"/>
              </w:rPr>
              <w:t>gender recognition certificate</w:t>
            </w:r>
            <w:r w:rsidRPr="00422218">
              <w:t>, it is probably the case that they should be treated entirely as their acquired gender.</w:t>
            </w:r>
          </w:p>
        </w:tc>
      </w:tr>
      <w:tr w:rsidR="00C460DD" w:rsidRPr="00422218" w:rsidTr="00A24A01">
        <w:trPr>
          <w:cantSplit/>
        </w:trPr>
        <w:tc>
          <w:tcPr>
            <w:tcW w:w="1526" w:type="pct"/>
          </w:tcPr>
          <w:p w:rsidR="00C460DD" w:rsidRPr="00422218" w:rsidRDefault="00C460DD" w:rsidP="00A24A01">
            <w:pPr>
              <w:pStyle w:val="Basepara"/>
              <w:rPr>
                <w:rStyle w:val="Strong"/>
              </w:rPr>
            </w:pPr>
            <w:r w:rsidRPr="00422218">
              <w:rPr>
                <w:rStyle w:val="Strong"/>
              </w:rPr>
              <w:t>tribunal</w:t>
            </w:r>
          </w:p>
        </w:tc>
        <w:tc>
          <w:tcPr>
            <w:tcW w:w="3474" w:type="pct"/>
          </w:tcPr>
          <w:p w:rsidR="00C460DD" w:rsidRPr="00422218" w:rsidRDefault="00C460DD" w:rsidP="00A24A01">
            <w:pPr>
              <w:pStyle w:val="Basepara"/>
            </w:pPr>
            <w:r w:rsidRPr="00422218">
              <w:t xml:space="preserve">See </w:t>
            </w:r>
            <w:r w:rsidRPr="00422218">
              <w:rPr>
                <w:rStyle w:val="Strong"/>
              </w:rPr>
              <w:t>Employment Tribunal</w:t>
            </w:r>
          </w:p>
        </w:tc>
      </w:tr>
      <w:tr w:rsidR="00C460DD" w:rsidRPr="00422218" w:rsidTr="00A24A01">
        <w:trPr>
          <w:cantSplit/>
        </w:trPr>
        <w:tc>
          <w:tcPr>
            <w:tcW w:w="1526" w:type="pct"/>
          </w:tcPr>
          <w:p w:rsidR="00C460DD" w:rsidRPr="00422218" w:rsidRDefault="00C460DD" w:rsidP="00A24A01">
            <w:pPr>
              <w:pStyle w:val="Basepara"/>
              <w:rPr>
                <w:rStyle w:val="Strong"/>
              </w:rPr>
            </w:pPr>
            <w:r w:rsidRPr="00422218">
              <w:rPr>
                <w:rStyle w:val="Strong"/>
              </w:rPr>
              <w:t>two ticks symbol</w:t>
            </w:r>
          </w:p>
        </w:tc>
        <w:tc>
          <w:tcPr>
            <w:tcW w:w="3474" w:type="pct"/>
          </w:tcPr>
          <w:p w:rsidR="00C460DD" w:rsidRPr="00422218" w:rsidRDefault="00C460DD" w:rsidP="00A24A01">
            <w:pPr>
              <w:pStyle w:val="Basepara"/>
              <w:rPr>
                <w:rFonts w:eastAsia="Arial"/>
              </w:rPr>
            </w:pPr>
            <w:r w:rsidRPr="00422218">
              <w:t>A sign awarded by Jobcentre Plus to employers who</w:t>
            </w:r>
            <w:r w:rsidRPr="00422218">
              <w:rPr>
                <w:rFonts w:eastAsia="Arial"/>
              </w:rPr>
              <w:t xml:space="preserve"> </w:t>
            </w:r>
            <w:r w:rsidRPr="00422218">
              <w:t>are positive about employing disabled people and are committed to employing, keeping and developing disabled staff.</w:t>
            </w:r>
          </w:p>
        </w:tc>
      </w:tr>
      <w:tr w:rsidR="00C460DD" w:rsidRPr="00422218" w:rsidTr="00A24A01">
        <w:trPr>
          <w:cantSplit/>
        </w:trPr>
        <w:tc>
          <w:tcPr>
            <w:tcW w:w="1526" w:type="pct"/>
          </w:tcPr>
          <w:p w:rsidR="00C460DD" w:rsidRPr="00422218" w:rsidRDefault="00C460DD" w:rsidP="00A24A01">
            <w:pPr>
              <w:pStyle w:val="Basepara"/>
              <w:rPr>
                <w:rStyle w:val="Strong"/>
              </w:rPr>
            </w:pPr>
            <w:r w:rsidRPr="00422218">
              <w:rPr>
                <w:rStyle w:val="Strong"/>
              </w:rPr>
              <w:lastRenderedPageBreak/>
              <w:t>UK Text Relay Service</w:t>
            </w:r>
          </w:p>
        </w:tc>
        <w:tc>
          <w:tcPr>
            <w:tcW w:w="3474" w:type="pct"/>
          </w:tcPr>
          <w:p w:rsidR="00C460DD" w:rsidRPr="00422218" w:rsidRDefault="00C460DD" w:rsidP="00A24A01">
            <w:pPr>
              <w:pStyle w:val="Basepara"/>
            </w:pPr>
            <w:r w:rsidRPr="00422218">
              <w:t>Text Relay is a national telephone relay service for deaf,</w:t>
            </w:r>
            <w:r w:rsidRPr="00422218">
              <w:rPr>
                <w:rFonts w:eastAsia="Arial"/>
              </w:rPr>
              <w:t xml:space="preserve"> </w:t>
            </w:r>
            <w:r w:rsidRPr="00422218">
              <w:t>deafened, hard of hearing, deafblind and speech-impaired people. It lets them use a textphone to access any services that are available on standard telephone systems.</w:t>
            </w:r>
          </w:p>
        </w:tc>
      </w:tr>
      <w:tr w:rsidR="00C460DD" w:rsidRPr="00422218" w:rsidTr="00A24A01">
        <w:trPr>
          <w:cantSplit/>
        </w:trPr>
        <w:tc>
          <w:tcPr>
            <w:tcW w:w="1526" w:type="pct"/>
          </w:tcPr>
          <w:p w:rsidR="00C460DD" w:rsidRPr="00422218" w:rsidRDefault="00C460DD" w:rsidP="00A24A01">
            <w:pPr>
              <w:pStyle w:val="Basepara"/>
              <w:rPr>
                <w:rStyle w:val="Strong"/>
              </w:rPr>
            </w:pPr>
            <w:r w:rsidRPr="00422218">
              <w:rPr>
                <w:rStyle w:val="Strong"/>
              </w:rPr>
              <w:t>unfavourably</w:t>
            </w:r>
          </w:p>
        </w:tc>
        <w:tc>
          <w:tcPr>
            <w:tcW w:w="3474" w:type="pct"/>
          </w:tcPr>
          <w:p w:rsidR="00C460DD" w:rsidRPr="00422218" w:rsidRDefault="00C460DD" w:rsidP="00A24A01">
            <w:pPr>
              <w:pStyle w:val="Basepara"/>
            </w:pPr>
            <w:r w:rsidRPr="00422218">
              <w:t>The term is used (instead of less favourable) where a comparator is not required to show that someone has been subjected to a detriment or disadvantage because of a protected characteristic – for example in relation to pregnancy and maternity discrimination, or discrimination arising from disability.</w:t>
            </w:r>
          </w:p>
        </w:tc>
      </w:tr>
      <w:tr w:rsidR="00C460DD" w:rsidRPr="00422218" w:rsidTr="00A24A01">
        <w:trPr>
          <w:cantSplit/>
        </w:trPr>
        <w:tc>
          <w:tcPr>
            <w:tcW w:w="1526" w:type="pct"/>
          </w:tcPr>
          <w:p w:rsidR="00C460DD" w:rsidRPr="00422218" w:rsidRDefault="00C460DD" w:rsidP="00A24A01">
            <w:pPr>
              <w:pStyle w:val="Basepara"/>
              <w:rPr>
                <w:rStyle w:val="Strong"/>
              </w:rPr>
            </w:pPr>
            <w:r w:rsidRPr="00422218">
              <w:rPr>
                <w:rStyle w:val="Strong"/>
              </w:rPr>
              <w:t>vicarious liability</w:t>
            </w:r>
          </w:p>
        </w:tc>
        <w:tc>
          <w:tcPr>
            <w:tcW w:w="3474" w:type="pct"/>
          </w:tcPr>
          <w:p w:rsidR="00C460DD" w:rsidRPr="00422218" w:rsidRDefault="00C460DD" w:rsidP="00A24A01">
            <w:pPr>
              <w:pStyle w:val="Basepara"/>
            </w:pPr>
            <w:r w:rsidRPr="00422218">
              <w:t>This term is sometimes used to describe the fact that an</w:t>
            </w:r>
            <w:r w:rsidRPr="00422218">
              <w:rPr>
                <w:rFonts w:eastAsia="Arial"/>
              </w:rPr>
              <w:t xml:space="preserve"> </w:t>
            </w:r>
            <w:r w:rsidRPr="00422218">
              <w:t xml:space="preserve">employer is legally responsible for discrimination carried out by its employees. See also </w:t>
            </w:r>
            <w:r w:rsidRPr="00422218">
              <w:rPr>
                <w:rStyle w:val="Strong"/>
              </w:rPr>
              <w:t>liability</w:t>
            </w:r>
            <w:r w:rsidRPr="00422218">
              <w:t>.</w:t>
            </w:r>
          </w:p>
        </w:tc>
      </w:tr>
      <w:tr w:rsidR="00C460DD" w:rsidRPr="00422218" w:rsidTr="00A24A01">
        <w:trPr>
          <w:cantSplit/>
        </w:trPr>
        <w:tc>
          <w:tcPr>
            <w:tcW w:w="1526" w:type="pct"/>
          </w:tcPr>
          <w:p w:rsidR="00C460DD" w:rsidRPr="00422218" w:rsidRDefault="00C460DD" w:rsidP="00A24A01">
            <w:pPr>
              <w:pStyle w:val="Basepara"/>
              <w:rPr>
                <w:rStyle w:val="Strong"/>
              </w:rPr>
            </w:pPr>
            <w:r w:rsidRPr="00422218">
              <w:rPr>
                <w:rStyle w:val="Strong"/>
              </w:rPr>
              <w:t>victimisation</w:t>
            </w:r>
          </w:p>
        </w:tc>
        <w:tc>
          <w:tcPr>
            <w:tcW w:w="3474" w:type="pct"/>
          </w:tcPr>
          <w:p w:rsidR="00C460DD" w:rsidRPr="00422218" w:rsidRDefault="00C460DD" w:rsidP="00A24A01">
            <w:pPr>
              <w:pStyle w:val="Basepara"/>
            </w:pPr>
            <w:r w:rsidRPr="00422218">
              <w:t>Subjecting a person to a detriment because they have done a protected act or there is a belief that they have done a protected act i.e. bringing proceedings under the Equality Act; giving evidence or information in connection with proceedings under the Act; doing any other thing for the purposes or in connection with the Act; making an allegation that a person has contravened the Act; or making a relevant pay disclosure.</w:t>
            </w:r>
          </w:p>
        </w:tc>
      </w:tr>
      <w:tr w:rsidR="00C460DD" w:rsidRPr="00422218" w:rsidTr="00A24A01">
        <w:trPr>
          <w:cantSplit/>
        </w:trPr>
        <w:tc>
          <w:tcPr>
            <w:tcW w:w="1526" w:type="pct"/>
          </w:tcPr>
          <w:p w:rsidR="00C460DD" w:rsidRPr="00422218" w:rsidRDefault="00C460DD" w:rsidP="00A24A01">
            <w:pPr>
              <w:pStyle w:val="Basepara"/>
              <w:rPr>
                <w:rStyle w:val="Strong"/>
              </w:rPr>
            </w:pPr>
            <w:r w:rsidRPr="00422218">
              <w:rPr>
                <w:rStyle w:val="Strong"/>
              </w:rPr>
              <w:t>victimise</w:t>
            </w:r>
          </w:p>
        </w:tc>
        <w:tc>
          <w:tcPr>
            <w:tcW w:w="3474" w:type="pct"/>
          </w:tcPr>
          <w:p w:rsidR="00C460DD" w:rsidRPr="00422218" w:rsidRDefault="00C460DD" w:rsidP="00A24A01">
            <w:pPr>
              <w:pStyle w:val="Basepara"/>
            </w:pPr>
            <w:r w:rsidRPr="00422218">
              <w:t>The act of victimisation.</w:t>
            </w:r>
          </w:p>
        </w:tc>
      </w:tr>
      <w:tr w:rsidR="00C460DD" w:rsidRPr="00422218" w:rsidTr="00A24A01">
        <w:trPr>
          <w:cantSplit/>
        </w:trPr>
        <w:tc>
          <w:tcPr>
            <w:tcW w:w="1526" w:type="pct"/>
          </w:tcPr>
          <w:p w:rsidR="00C460DD" w:rsidRPr="00422218" w:rsidRDefault="00C460DD" w:rsidP="00A24A01">
            <w:pPr>
              <w:pStyle w:val="Basepara"/>
              <w:rPr>
                <w:rStyle w:val="Strong"/>
              </w:rPr>
            </w:pPr>
            <w:r w:rsidRPr="00422218">
              <w:rPr>
                <w:rStyle w:val="Strong"/>
              </w:rPr>
              <w:t>vocational service</w:t>
            </w:r>
          </w:p>
        </w:tc>
        <w:tc>
          <w:tcPr>
            <w:tcW w:w="3474" w:type="pct"/>
          </w:tcPr>
          <w:p w:rsidR="00C460DD" w:rsidRPr="00422218" w:rsidRDefault="00C460DD" w:rsidP="00A24A01">
            <w:pPr>
              <w:pStyle w:val="Basepara"/>
            </w:pPr>
            <w:r w:rsidRPr="00422218">
              <w:t>A range of services to enable people to retain and gain paid employment and mainstream education.</w:t>
            </w:r>
          </w:p>
        </w:tc>
      </w:tr>
      <w:tr w:rsidR="00C460DD" w:rsidRPr="00422218" w:rsidTr="00A24A01">
        <w:trPr>
          <w:cantSplit/>
        </w:trPr>
        <w:tc>
          <w:tcPr>
            <w:tcW w:w="1526" w:type="pct"/>
          </w:tcPr>
          <w:p w:rsidR="00C460DD" w:rsidRPr="00422218" w:rsidRDefault="00C460DD" w:rsidP="00A24A01">
            <w:pPr>
              <w:pStyle w:val="Basepara"/>
              <w:rPr>
                <w:rStyle w:val="Strong"/>
              </w:rPr>
            </w:pPr>
            <w:r w:rsidRPr="00422218">
              <w:rPr>
                <w:rStyle w:val="Strong"/>
              </w:rPr>
              <w:t>vocational training</w:t>
            </w:r>
          </w:p>
        </w:tc>
        <w:tc>
          <w:tcPr>
            <w:tcW w:w="3474" w:type="pct"/>
          </w:tcPr>
          <w:p w:rsidR="00C460DD" w:rsidRPr="00422218" w:rsidRDefault="00C460DD" w:rsidP="00A24A01">
            <w:pPr>
              <w:pStyle w:val="Basepara"/>
            </w:pPr>
            <w:r w:rsidRPr="00422218">
              <w:t>Training to do a particular job or task.</w:t>
            </w:r>
          </w:p>
        </w:tc>
      </w:tr>
      <w:tr w:rsidR="00C460DD" w:rsidRPr="00422218" w:rsidTr="00A24A01">
        <w:trPr>
          <w:cantSplit/>
        </w:trPr>
        <w:tc>
          <w:tcPr>
            <w:tcW w:w="1526" w:type="pct"/>
          </w:tcPr>
          <w:p w:rsidR="00C460DD" w:rsidRPr="00422218" w:rsidRDefault="00C460DD" w:rsidP="00A24A01">
            <w:pPr>
              <w:pStyle w:val="Basepara"/>
              <w:rPr>
                <w:rStyle w:val="Strong"/>
              </w:rPr>
            </w:pPr>
            <w:r w:rsidRPr="00422218">
              <w:rPr>
                <w:rStyle w:val="Strong"/>
              </w:rPr>
              <w:t>Work Choice</w:t>
            </w:r>
          </w:p>
        </w:tc>
        <w:tc>
          <w:tcPr>
            <w:tcW w:w="3474" w:type="pct"/>
          </w:tcPr>
          <w:p w:rsidR="00C460DD" w:rsidRPr="00422218" w:rsidRDefault="00C460DD" w:rsidP="00A24A01">
            <w:pPr>
              <w:pStyle w:val="Basepara"/>
            </w:pPr>
            <w:r w:rsidRPr="00422218">
              <w:t>Work Choice provides support to disabled people in helping them get and keep a job. The type of support varies according to the help needed but can include training and developing skills; building confidence and interview coaching. </w:t>
            </w:r>
          </w:p>
        </w:tc>
      </w:tr>
      <w:tr w:rsidR="00C460DD" w:rsidRPr="00422218" w:rsidTr="00A24A01">
        <w:trPr>
          <w:cantSplit/>
        </w:trPr>
        <w:tc>
          <w:tcPr>
            <w:tcW w:w="1526" w:type="pct"/>
          </w:tcPr>
          <w:p w:rsidR="00C460DD" w:rsidRPr="00422218" w:rsidRDefault="00C460DD" w:rsidP="00A24A01">
            <w:pPr>
              <w:pStyle w:val="Basepara"/>
              <w:rPr>
                <w:rStyle w:val="Strong"/>
              </w:rPr>
            </w:pPr>
            <w:r w:rsidRPr="00422218">
              <w:rPr>
                <w:rStyle w:val="Strong"/>
              </w:rPr>
              <w:t>work of equal value</w:t>
            </w:r>
          </w:p>
        </w:tc>
        <w:tc>
          <w:tcPr>
            <w:tcW w:w="3474" w:type="pct"/>
          </w:tcPr>
          <w:p w:rsidR="00C460DD" w:rsidRPr="00422218" w:rsidRDefault="00C460DD" w:rsidP="00A24A01">
            <w:pPr>
              <w:pStyle w:val="Basepara"/>
            </w:pPr>
            <w:r w:rsidRPr="00422218">
              <w:t xml:space="preserve">See </w:t>
            </w:r>
            <w:r w:rsidRPr="00422218">
              <w:rPr>
                <w:rStyle w:val="Strong"/>
              </w:rPr>
              <w:t>equal work</w:t>
            </w:r>
            <w:r w:rsidRPr="00422218">
              <w:t>.</w:t>
            </w:r>
          </w:p>
        </w:tc>
      </w:tr>
      <w:tr w:rsidR="00C460DD" w:rsidRPr="00422218" w:rsidTr="00A24A01">
        <w:trPr>
          <w:cantSplit/>
        </w:trPr>
        <w:tc>
          <w:tcPr>
            <w:tcW w:w="1526" w:type="pct"/>
          </w:tcPr>
          <w:p w:rsidR="00C460DD" w:rsidRPr="00422218" w:rsidRDefault="00C460DD" w:rsidP="00A24A01">
            <w:pPr>
              <w:pStyle w:val="Basepara"/>
              <w:rPr>
                <w:rStyle w:val="Strong"/>
              </w:rPr>
            </w:pPr>
            <w:r w:rsidRPr="00422218">
              <w:rPr>
                <w:rStyle w:val="Strong"/>
              </w:rPr>
              <w:lastRenderedPageBreak/>
              <w:t>worker</w:t>
            </w:r>
          </w:p>
        </w:tc>
        <w:tc>
          <w:tcPr>
            <w:tcW w:w="3474" w:type="pct"/>
          </w:tcPr>
          <w:p w:rsidR="00C460DD" w:rsidRPr="00422218" w:rsidRDefault="00C460DD" w:rsidP="00A24A01">
            <w:pPr>
              <w:pStyle w:val="Basepara"/>
            </w:pPr>
            <w:r w:rsidRPr="00422218">
              <w:t>In this guide, ‘worker’ is used to refer to any person working for an employer, whether they are employed on a contract of employment (ie an ‘</w:t>
            </w:r>
            <w:r w:rsidRPr="00422218">
              <w:rPr>
                <w:rStyle w:val="Strong"/>
              </w:rPr>
              <w:t>employee’</w:t>
            </w:r>
            <w:r w:rsidRPr="00422218">
              <w:t xml:space="preserve">) or on a contract personally to do work, or more generally as a </w:t>
            </w:r>
            <w:r w:rsidRPr="00422218">
              <w:rPr>
                <w:rStyle w:val="Strong"/>
              </w:rPr>
              <w:t>contract worker</w:t>
            </w:r>
            <w:r w:rsidRPr="00422218">
              <w:t>. In employment law, the term ‘worker’ has a similar meaning to those people covered by the Equality Act. However, it is not quite identical to that and has its own definition; the term is used, for example, to people covered by the Working Time Regulations and the law on the minimum wage.</w:t>
            </w:r>
          </w:p>
        </w:tc>
      </w:tr>
    </w:tbl>
    <w:p w:rsidR="00C460DD" w:rsidRPr="00422218" w:rsidRDefault="00C460DD" w:rsidP="00C460DD"/>
    <w:p w:rsidR="00C460DD" w:rsidRDefault="00C460DD" w:rsidP="00C460DD">
      <w:pPr>
        <w:pStyle w:val="L1Headers"/>
        <w:sectPr w:rsidR="00C460DD" w:rsidSect="00E0600F">
          <w:pgSz w:w="11910" w:h="16840"/>
          <w:pgMar w:top="1418" w:right="1418" w:bottom="1418" w:left="1418" w:header="624" w:footer="624" w:gutter="0"/>
          <w:cols w:space="720"/>
        </w:sectPr>
      </w:pPr>
    </w:p>
    <w:p w:rsidR="00C460DD" w:rsidRPr="00FC387D" w:rsidRDefault="00C460DD" w:rsidP="00C460DD">
      <w:pPr>
        <w:pStyle w:val="L1Headers"/>
        <w:numPr>
          <w:ilvl w:val="0"/>
          <w:numId w:val="0"/>
        </w:numPr>
      </w:pPr>
      <w:bookmarkStart w:id="522" w:name="_Toc296339289"/>
      <w:r w:rsidRPr="00FC387D">
        <w:lastRenderedPageBreak/>
        <w:t>Contacts</w:t>
      </w:r>
      <w:bookmarkEnd w:id="522"/>
    </w:p>
    <w:p w:rsidR="00C460DD" w:rsidRPr="00D275C1" w:rsidRDefault="00C460DD" w:rsidP="00C460DD">
      <w:pPr>
        <w:pStyle w:val="Parabase"/>
      </w:pPr>
      <w:r w:rsidRPr="00F36715">
        <w:t>This publication and related equality and human rights resources are available from</w:t>
      </w:r>
      <w:r>
        <w:t xml:space="preserve"> </w:t>
      </w:r>
      <w:r w:rsidRPr="00D275C1">
        <w:t>the</w:t>
      </w:r>
      <w:r>
        <w:t xml:space="preserve"> </w:t>
      </w:r>
      <w:r w:rsidRPr="00D275C1">
        <w:t>Commission’s</w:t>
      </w:r>
      <w:r>
        <w:t xml:space="preserve"> </w:t>
      </w:r>
      <w:r w:rsidRPr="00D275C1">
        <w:t>website:</w:t>
      </w:r>
      <w:r>
        <w:t xml:space="preserve"> </w:t>
      </w:r>
      <w:hyperlink r:id="rId94" w:history="1">
        <w:r w:rsidRPr="00023B82">
          <w:rPr>
            <w:rStyle w:val="Hyperlink"/>
          </w:rPr>
          <w:t>www.equalityhumanrights.com</w:t>
        </w:r>
      </w:hyperlink>
      <w:r>
        <w:t xml:space="preserve"> </w:t>
      </w:r>
    </w:p>
    <w:p w:rsidR="00C460DD" w:rsidRPr="00F36715" w:rsidRDefault="00C460DD" w:rsidP="00C460DD">
      <w:r w:rsidRPr="00F36715">
        <w:t>For advice, information or guidance on equality, discrimination or human rights issues, please contact the Equality Advisory and Support Service, a free and independent service.</w:t>
      </w:r>
    </w:p>
    <w:p w:rsidR="00C460DD" w:rsidRPr="00C349F0" w:rsidRDefault="00C460DD" w:rsidP="00C460DD">
      <w:pPr>
        <w:pStyle w:val="Parabase"/>
      </w:pPr>
      <w:r w:rsidRPr="00C349F0">
        <w:t xml:space="preserve">Website </w:t>
      </w:r>
      <w:r w:rsidRPr="00C349F0">
        <w:tab/>
      </w:r>
      <w:hyperlink r:id="rId95" w:history="1">
        <w:r w:rsidRPr="00023B82">
          <w:rPr>
            <w:rStyle w:val="Hyperlink"/>
          </w:rPr>
          <w:t>www.equalityadvisoryservice.com</w:t>
        </w:r>
      </w:hyperlink>
      <w:r w:rsidRPr="00C349F0">
        <w:t xml:space="preserve"> </w:t>
      </w:r>
    </w:p>
    <w:p w:rsidR="00C460DD" w:rsidRPr="00C349F0" w:rsidRDefault="00C460DD" w:rsidP="00C460DD">
      <w:r w:rsidRPr="00C349F0">
        <w:t xml:space="preserve">Telephone </w:t>
      </w:r>
      <w:r w:rsidRPr="00C349F0">
        <w:tab/>
        <w:t>0808 800 0082</w:t>
      </w:r>
    </w:p>
    <w:p w:rsidR="00C460DD" w:rsidRPr="00C349F0" w:rsidRDefault="00C460DD" w:rsidP="00C460DD">
      <w:r w:rsidRPr="00C349F0">
        <w:t xml:space="preserve">Textphone </w:t>
      </w:r>
      <w:r w:rsidRPr="00C349F0">
        <w:tab/>
        <w:t>0808 800 0084</w:t>
      </w:r>
    </w:p>
    <w:p w:rsidR="00C460DD" w:rsidRPr="00BB340E" w:rsidRDefault="00C460DD" w:rsidP="00C460DD">
      <w:pPr>
        <w:pStyle w:val="Parabase"/>
        <w:spacing w:after="0"/>
        <w:rPr>
          <w:color w:val="000000"/>
        </w:rPr>
      </w:pPr>
      <w:r w:rsidRPr="00BB340E">
        <w:rPr>
          <w:color w:val="000000"/>
        </w:rPr>
        <w:t xml:space="preserve">Hours </w:t>
      </w:r>
      <w:r w:rsidRPr="00BB340E">
        <w:rPr>
          <w:color w:val="000000"/>
        </w:rPr>
        <w:tab/>
      </w:r>
      <w:r w:rsidRPr="00BB340E">
        <w:rPr>
          <w:color w:val="000000"/>
        </w:rPr>
        <w:tab/>
        <w:t>09:00 to 20:00 (Monday to Friday)</w:t>
      </w:r>
    </w:p>
    <w:p w:rsidR="00C460DD" w:rsidRPr="00C349F0" w:rsidRDefault="00C460DD" w:rsidP="00C460DD">
      <w:r w:rsidRPr="00C349F0">
        <w:tab/>
      </w:r>
      <w:r w:rsidRPr="00C349F0">
        <w:tab/>
        <w:t>10:00 to 14:00 (Saturday)</w:t>
      </w:r>
    </w:p>
    <w:p w:rsidR="00C460DD" w:rsidRPr="00BB340E" w:rsidRDefault="00C460DD" w:rsidP="00C460DD">
      <w:pPr>
        <w:pStyle w:val="Parabase"/>
        <w:spacing w:after="240"/>
        <w:rPr>
          <w:color w:val="000000"/>
        </w:rPr>
      </w:pPr>
      <w:r w:rsidRPr="00BB340E">
        <w:rPr>
          <w:color w:val="000000"/>
        </w:rPr>
        <w:t xml:space="preserve">Post </w:t>
      </w:r>
      <w:r w:rsidRPr="00BB340E">
        <w:rPr>
          <w:color w:val="000000"/>
        </w:rPr>
        <w:tab/>
      </w:r>
      <w:r w:rsidRPr="00BB340E">
        <w:rPr>
          <w:color w:val="000000"/>
        </w:rPr>
        <w:tab/>
        <w:t>FREEPOST Equality Advisory Support Service FPN4431</w:t>
      </w:r>
    </w:p>
    <w:p w:rsidR="00C460DD" w:rsidRPr="00F36715" w:rsidRDefault="00C460DD" w:rsidP="00C460DD">
      <w:r w:rsidRPr="00F36715">
        <w:t xml:space="preserve">Questions and comments regarding this publication may be addressed to: </w:t>
      </w:r>
      <w:hyperlink r:id="rId96" w:history="1">
        <w:r w:rsidRPr="00023B82">
          <w:rPr>
            <w:rStyle w:val="Hyperlink"/>
          </w:rPr>
          <w:t>correspondence@equalityhumanrights.com</w:t>
        </w:r>
      </w:hyperlink>
      <w:r w:rsidRPr="00F36715">
        <w:t>.</w:t>
      </w:r>
      <w:r>
        <w:t xml:space="preserve"> </w:t>
      </w:r>
      <w:r w:rsidRPr="00F36715">
        <w:t>The Commission welcomes your feedback</w:t>
      </w:r>
    </w:p>
    <w:p w:rsidR="00C460DD" w:rsidRPr="002455AE" w:rsidRDefault="00C460DD" w:rsidP="00C460DD">
      <w:pPr>
        <w:pStyle w:val="L4Headers"/>
      </w:pPr>
      <w:r w:rsidRPr="002455AE">
        <w:t>Alternative</w:t>
      </w:r>
      <w:r>
        <w:t xml:space="preserve"> </w:t>
      </w:r>
      <w:r w:rsidRPr="002455AE">
        <w:t>formats</w:t>
      </w:r>
    </w:p>
    <w:p w:rsidR="00C460DD" w:rsidRPr="00010076" w:rsidRDefault="00C460DD" w:rsidP="00C460DD">
      <w:r w:rsidRPr="00010076">
        <w:t xml:space="preserve">This guide is available as a PDF file and as a Microsoft Word file from </w:t>
      </w:r>
      <w:hyperlink r:id="rId97" w:history="1">
        <w:r w:rsidRPr="00010076">
          <w:rPr>
            <w:rStyle w:val="Hyperlink"/>
            <w:b/>
          </w:rPr>
          <w:t>www.equalityhumanrights.com</w:t>
        </w:r>
      </w:hyperlink>
      <w:r w:rsidRPr="00010076">
        <w:t xml:space="preserve">. For information on accessing a Commission publication in an alternative format, please contact: </w:t>
      </w:r>
      <w:hyperlink r:id="rId98" w:history="1">
        <w:r w:rsidRPr="00010076">
          <w:rPr>
            <w:rStyle w:val="Hyperlink"/>
            <w:b/>
          </w:rPr>
          <w:t>correspondence@equalityhumanrights.com</w:t>
        </w:r>
      </w:hyperlink>
    </w:p>
    <w:p w:rsidR="00C460DD" w:rsidRPr="00F36715" w:rsidRDefault="00C460DD" w:rsidP="00C460DD">
      <w:r w:rsidRPr="00F36715">
        <w:t>© 2014 Equality and Human Rights Commission</w:t>
      </w:r>
    </w:p>
    <w:p w:rsidR="00C460DD" w:rsidRPr="00F36715" w:rsidRDefault="00C460DD" w:rsidP="00C460DD">
      <w:r w:rsidRPr="00F36715">
        <w:t>First publishe</w:t>
      </w:r>
      <w:r>
        <w:t>d January 2011. Last updated April</w:t>
      </w:r>
      <w:r w:rsidRPr="00F36715">
        <w:t xml:space="preserve"> 2014</w:t>
      </w:r>
    </w:p>
    <w:p w:rsidR="00C460DD" w:rsidRPr="00F36715" w:rsidRDefault="00C460DD" w:rsidP="00C460DD">
      <w:r w:rsidRPr="00F36715">
        <w:t>ISBN 978-1-84206-617-1</w:t>
      </w:r>
    </w:p>
    <w:p w:rsidR="00C460DD" w:rsidRDefault="00C460DD">
      <w:pPr>
        <w:rPr>
          <w:rFonts w:ascii="Calibri" w:hAnsi="Calibri"/>
          <w:lang w:val="en-US"/>
        </w:rPr>
      </w:pPr>
      <w:r>
        <w:rPr>
          <w:rFonts w:ascii="Calibri" w:hAnsi="Calibri"/>
        </w:rPr>
        <w:br w:type="page"/>
      </w:r>
    </w:p>
    <w:p w:rsidR="004D6FA5" w:rsidRPr="0009715F" w:rsidRDefault="004D6FA5" w:rsidP="0009715F">
      <w:pPr>
        <w:pStyle w:val="Default"/>
        <w:rPr>
          <w:rFonts w:ascii="Calibri" w:hAnsi="Calibri" w:cs="Times New Roman"/>
          <w:color w:val="auto"/>
        </w:rPr>
      </w:pPr>
    </w:p>
    <w:sectPr w:rsidR="004D6FA5" w:rsidRPr="0009715F">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53CA" w:rsidRDefault="00FF53CA" w:rsidP="00F9738D">
      <w:r>
        <w:separator/>
      </w:r>
    </w:p>
  </w:endnote>
  <w:endnote w:type="continuationSeparator" w:id="0">
    <w:p w:rsidR="00FF53CA" w:rsidRDefault="00FF53CA" w:rsidP="00F97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Myriad Pro">
    <w:altName w:val="Segoe UI"/>
    <w:charset w:val="00"/>
    <w:family w:val="auto"/>
    <w:pitch w:val="variable"/>
    <w:sig w:usb0="20000287" w:usb1="00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38D" w:rsidRDefault="00F973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38D" w:rsidRDefault="00E6260C" w:rsidP="00F9738D">
    <w:pPr>
      <w:pStyle w:val="Footer"/>
      <w:tabs>
        <w:tab w:val="right" w:pos="9747"/>
      </w:tabs>
      <w:ind w:firstLine="3600"/>
    </w:pPr>
    <w:r>
      <w:rPr>
        <w:rFonts w:ascii="Verdana" w:hAnsi="Verdana"/>
        <w:noProof/>
        <w:position w:val="6"/>
        <w:lang w:eastAsia="en-GB"/>
      </w:rPr>
      <w:drawing>
        <wp:anchor distT="0" distB="0" distL="114300" distR="114300" simplePos="0" relativeHeight="251657728" behindDoc="1" locked="0" layoutInCell="1" allowOverlap="1">
          <wp:simplePos x="0" y="0"/>
          <wp:positionH relativeFrom="column">
            <wp:posOffset>-304800</wp:posOffset>
          </wp:positionH>
          <wp:positionV relativeFrom="paragraph">
            <wp:posOffset>31115</wp:posOffset>
          </wp:positionV>
          <wp:extent cx="819150" cy="592455"/>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592455"/>
                  </a:xfrm>
                  <a:prstGeom prst="rect">
                    <a:avLst/>
                  </a:prstGeom>
                  <a:noFill/>
                </pic:spPr>
              </pic:pic>
            </a:graphicData>
          </a:graphic>
          <wp14:sizeRelH relativeFrom="page">
            <wp14:pctWidth>0</wp14:pctWidth>
          </wp14:sizeRelH>
          <wp14:sizeRelV relativeFrom="page">
            <wp14:pctHeight>0</wp14:pctHeight>
          </wp14:sizeRelV>
        </wp:anchor>
      </w:drawing>
    </w:r>
    <w:r w:rsidR="00F9738D" w:rsidRPr="006F56D6">
      <w:rPr>
        <w:rFonts w:ascii="Calibri" w:hAnsi="Calibri"/>
        <w:position w:val="6"/>
      </w:rPr>
      <w:t>Company No. 4345262</w:t>
    </w:r>
    <w:r w:rsidR="00F9738D" w:rsidRPr="002A4BE3">
      <w:rPr>
        <w:rFonts w:ascii="Verdana" w:hAnsi="Verdana"/>
        <w:noProof/>
        <w:position w:val="6"/>
        <w:lang w:eastAsia="en-GB"/>
      </w:rPr>
      <w:tab/>
    </w:r>
    <w:r w:rsidR="00F9738D">
      <w:rPr>
        <w:rFonts w:ascii="Verdana" w:hAnsi="Verdana"/>
        <w:noProof/>
        <w:position w:val="6"/>
        <w:lang w:eastAsia="en-GB"/>
      </w:rPr>
      <w:tab/>
    </w:r>
  </w:p>
  <w:p w:rsidR="00F9738D" w:rsidRDefault="00F9738D" w:rsidP="00F9738D">
    <w:pPr>
      <w:pStyle w:val="Footer"/>
      <w:tabs>
        <w:tab w:val="clear" w:pos="4513"/>
        <w:tab w:val="clear" w:pos="9026"/>
        <w:tab w:val="center" w:pos="4320"/>
      </w:tabs>
    </w:pPr>
  </w:p>
  <w:p w:rsidR="00F9738D" w:rsidRDefault="00F9738D" w:rsidP="00F9738D">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38D" w:rsidRDefault="00F9738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0DD" w:rsidRPr="0079547E" w:rsidRDefault="00C460DD" w:rsidP="003841AC">
    <w:pPr>
      <w:jc w:val="right"/>
    </w:pPr>
    <w:r w:rsidRPr="007F0340">
      <w:rPr>
        <w:noProof/>
        <w:lang w:eastAsia="en-GB"/>
      </w:rPr>
      <w:drawing>
        <wp:anchor distT="0" distB="0" distL="114300" distR="114300" simplePos="0" relativeHeight="251659776" behindDoc="0" locked="0" layoutInCell="1" allowOverlap="1" wp14:anchorId="7E26DC60" wp14:editId="33E150CD">
          <wp:simplePos x="0" y="0"/>
          <wp:positionH relativeFrom="column">
            <wp:posOffset>-47625</wp:posOffset>
          </wp:positionH>
          <wp:positionV relativeFrom="paragraph">
            <wp:posOffset>15240</wp:posOffset>
          </wp:positionV>
          <wp:extent cx="1846580" cy="449580"/>
          <wp:effectExtent l="0" t="0" r="1270" b="7620"/>
          <wp:wrapNone/>
          <wp:docPr id="5" name="Picture 5" descr="Logo - 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 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6580" cy="449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547E">
      <w:t>Equality and Human Rights Commission</w:t>
    </w:r>
  </w:p>
  <w:p w:rsidR="00C460DD" w:rsidRDefault="00FF53CA" w:rsidP="003841AC">
    <w:pPr>
      <w:pStyle w:val="Footer"/>
      <w:jc w:val="right"/>
    </w:pPr>
    <w:hyperlink r:id="rId2" w:history="1">
      <w:r w:rsidR="00C460DD" w:rsidRPr="007F0340">
        <w:rPr>
          <w:rStyle w:val="Hyperlink"/>
          <w:rFonts w:cs="Arial"/>
        </w:rPr>
        <w:t>www.equalityhumanrights.com</w:t>
      </w:r>
    </w:hyperlink>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0DD" w:rsidRPr="00673A62" w:rsidRDefault="00C460DD" w:rsidP="00ED7E21">
    <w:pPr>
      <w:pStyle w:val="Footer"/>
    </w:pPr>
    <w:r w:rsidRPr="00673A62">
      <w:t xml:space="preserve">Equality and Human Rights Commission – </w:t>
    </w:r>
    <w:hyperlink r:id="rId1" w:history="1">
      <w:r w:rsidRPr="00673A62">
        <w:rPr>
          <w:rStyle w:val="Hyperlink"/>
        </w:rPr>
        <w:t>www.equalityhumanrights.com</w:t>
      </w:r>
    </w:hyperlink>
    <w:r w:rsidRPr="00673A62">
      <w:t xml:space="preserve"> </w:t>
    </w:r>
    <w:r w:rsidRPr="00673A62">
      <w:tab/>
    </w:r>
    <w:r w:rsidRPr="00673A62">
      <w:fldChar w:fldCharType="begin"/>
    </w:r>
    <w:r w:rsidRPr="00673A62">
      <w:instrText xml:space="preserve"> PAGE   \* MERGEFORMAT </w:instrText>
    </w:r>
    <w:r w:rsidRPr="00673A62">
      <w:fldChar w:fldCharType="separate"/>
    </w:r>
    <w:r>
      <w:rPr>
        <w:noProof/>
      </w:rPr>
      <w:t>7</w:t>
    </w:r>
    <w:r w:rsidRPr="00673A62">
      <w:fldChar w:fldCharType="end"/>
    </w:r>
  </w:p>
  <w:p w:rsidR="00C460DD" w:rsidRDefault="00C460DD" w:rsidP="00ED7E21">
    <w:pPr>
      <w:pStyle w:val="Footer"/>
    </w:pPr>
    <w:r>
      <w:t>Updated April 2014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0DD" w:rsidRPr="00673A62" w:rsidRDefault="00C460DD" w:rsidP="00673A62">
    <w:pPr>
      <w:pStyle w:val="Footer"/>
    </w:pPr>
    <w:r w:rsidRPr="00673A62">
      <w:t xml:space="preserve">Equality and Human Rights Commission – </w:t>
    </w:r>
    <w:hyperlink r:id="rId1" w:history="1">
      <w:r w:rsidRPr="00673A62">
        <w:rPr>
          <w:rStyle w:val="Hyperlink"/>
        </w:rPr>
        <w:t>www.equalityhumanrights.com</w:t>
      </w:r>
    </w:hyperlink>
    <w:r w:rsidRPr="00673A62">
      <w:t xml:space="preserve"> </w:t>
    </w:r>
    <w:r w:rsidRPr="00673A62">
      <w:tab/>
    </w:r>
    <w:r w:rsidRPr="00673A62">
      <w:fldChar w:fldCharType="begin"/>
    </w:r>
    <w:r w:rsidRPr="00673A62">
      <w:instrText xml:space="preserve"> PAGE   \* MERGEFORMAT </w:instrText>
    </w:r>
    <w:r w:rsidRPr="00673A62">
      <w:fldChar w:fldCharType="separate"/>
    </w:r>
    <w:r>
      <w:rPr>
        <w:noProof/>
      </w:rPr>
      <w:t>16</w:t>
    </w:r>
    <w:r w:rsidRPr="00673A62">
      <w:fldChar w:fldCharType="end"/>
    </w:r>
  </w:p>
  <w:p w:rsidR="00C460DD" w:rsidRPr="00673A62" w:rsidRDefault="00C460DD" w:rsidP="00673A62">
    <w:pPr>
      <w:pStyle w:val="Footer"/>
    </w:pPr>
    <w:r w:rsidRPr="00673A62">
      <w:t xml:space="preserve">Updated </w:t>
    </w:r>
    <w:r>
      <w:t>April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53CA" w:rsidRDefault="00FF53CA" w:rsidP="00F9738D">
      <w:r>
        <w:separator/>
      </w:r>
    </w:p>
  </w:footnote>
  <w:footnote w:type="continuationSeparator" w:id="0">
    <w:p w:rsidR="00FF53CA" w:rsidRDefault="00FF53CA" w:rsidP="00F9738D">
      <w:r>
        <w:continuationSeparator/>
      </w:r>
    </w:p>
  </w:footnote>
  <w:footnote w:id="1">
    <w:p w:rsidR="00C460DD" w:rsidRPr="00554A75" w:rsidRDefault="00C460DD" w:rsidP="00C460DD">
      <w:pPr>
        <w:pStyle w:val="FootnoteText"/>
        <w:spacing w:after="20"/>
        <w:ind w:left="425" w:hanging="425"/>
        <w:rPr>
          <w:rFonts w:cs="Arial"/>
          <w:sz w:val="18"/>
          <w:szCs w:val="18"/>
        </w:rPr>
      </w:pPr>
      <w:r w:rsidRPr="00554A75">
        <w:rPr>
          <w:rStyle w:val="FootnoteReference"/>
          <w:rFonts w:cs="Arial"/>
          <w:sz w:val="18"/>
          <w:szCs w:val="18"/>
        </w:rPr>
        <w:footnoteRef/>
      </w:r>
      <w:r w:rsidRPr="00554A75">
        <w:rPr>
          <w:rFonts w:cs="Arial"/>
          <w:sz w:val="18"/>
          <w:szCs w:val="18"/>
        </w:rPr>
        <w:t xml:space="preserve"> </w:t>
      </w:r>
      <w:r w:rsidRPr="00554A75">
        <w:rPr>
          <w:rFonts w:cs="Arial"/>
          <w:sz w:val="18"/>
          <w:szCs w:val="18"/>
        </w:rPr>
        <w:tab/>
        <w:t>Section 1, Marriage (Same Sex Couples) Act 2013.</w:t>
      </w:r>
    </w:p>
  </w:footnote>
  <w:footnote w:id="2">
    <w:p w:rsidR="00C460DD" w:rsidRPr="002D7CF1" w:rsidRDefault="00C460DD" w:rsidP="00C460DD">
      <w:pPr>
        <w:pStyle w:val="FootnoteText"/>
        <w:spacing w:after="20"/>
        <w:ind w:left="425" w:hanging="425"/>
        <w:rPr>
          <w:rFonts w:cs="Arial"/>
          <w:sz w:val="18"/>
          <w:szCs w:val="18"/>
        </w:rPr>
      </w:pPr>
      <w:r w:rsidRPr="002D7CF1">
        <w:rPr>
          <w:rStyle w:val="FootnoteReference"/>
          <w:rFonts w:cs="Arial"/>
          <w:sz w:val="18"/>
          <w:szCs w:val="18"/>
        </w:rPr>
        <w:footnoteRef/>
      </w:r>
      <w:r w:rsidRPr="002D7CF1">
        <w:rPr>
          <w:rFonts w:cs="Arial"/>
          <w:sz w:val="18"/>
          <w:szCs w:val="18"/>
        </w:rPr>
        <w:tab/>
        <w:t>Marriage and Civil Partnership (Scotland) Act 2014</w:t>
      </w:r>
      <w:r>
        <w:rPr>
          <w:rFonts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38D" w:rsidRDefault="00F973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38D" w:rsidRDefault="00F973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38D" w:rsidRDefault="00F9738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0DD" w:rsidRDefault="00C460DD">
    <w:pPr>
      <w:pStyle w:val="Header"/>
    </w:pPr>
    <w:fldSimple w:instr=" STYLEREF Title \* MERGEFORMAT ">
      <w:r w:rsidR="004C5B91">
        <w:rPr>
          <w:noProof/>
        </w:rPr>
        <w:t>Good equality practice for employers: equality policies, equality training and monitoring</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9C84388"/>
    <w:multiLevelType w:val="hybridMultilevel"/>
    <w:tmpl w:val="085099F1"/>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multilevel"/>
    <w:tmpl w:val="2634EC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FFFFFF7C"/>
    <w:multiLevelType w:val="singleLevel"/>
    <w:tmpl w:val="43E2816E"/>
    <w:lvl w:ilvl="0">
      <w:start w:val="1"/>
      <w:numFmt w:val="decimal"/>
      <w:lvlText w:val="%1."/>
      <w:lvlJc w:val="left"/>
      <w:pPr>
        <w:tabs>
          <w:tab w:val="num" w:pos="1492"/>
        </w:tabs>
        <w:ind w:left="1492" w:hanging="360"/>
      </w:pPr>
    </w:lvl>
  </w:abstractNum>
  <w:abstractNum w:abstractNumId="3" w15:restartNumberingAfterBreak="0">
    <w:nsid w:val="FFFFFF7D"/>
    <w:multiLevelType w:val="singleLevel"/>
    <w:tmpl w:val="D0EA1E0E"/>
    <w:lvl w:ilvl="0">
      <w:start w:val="1"/>
      <w:numFmt w:val="decimal"/>
      <w:lvlText w:val="%1."/>
      <w:lvlJc w:val="left"/>
      <w:pPr>
        <w:tabs>
          <w:tab w:val="num" w:pos="1209"/>
        </w:tabs>
        <w:ind w:left="1209" w:hanging="360"/>
      </w:pPr>
    </w:lvl>
  </w:abstractNum>
  <w:abstractNum w:abstractNumId="4" w15:restartNumberingAfterBreak="0">
    <w:nsid w:val="FFFFFF7E"/>
    <w:multiLevelType w:val="singleLevel"/>
    <w:tmpl w:val="59CEB89E"/>
    <w:lvl w:ilvl="0">
      <w:start w:val="1"/>
      <w:numFmt w:val="decimal"/>
      <w:lvlText w:val="%1."/>
      <w:lvlJc w:val="left"/>
      <w:pPr>
        <w:tabs>
          <w:tab w:val="num" w:pos="926"/>
        </w:tabs>
        <w:ind w:left="926" w:hanging="360"/>
      </w:pPr>
    </w:lvl>
  </w:abstractNum>
  <w:abstractNum w:abstractNumId="5" w15:restartNumberingAfterBreak="0">
    <w:nsid w:val="FFFFFF7F"/>
    <w:multiLevelType w:val="singleLevel"/>
    <w:tmpl w:val="F3548EFA"/>
    <w:lvl w:ilvl="0">
      <w:start w:val="1"/>
      <w:numFmt w:val="decimal"/>
      <w:lvlText w:val="%1."/>
      <w:lvlJc w:val="left"/>
      <w:pPr>
        <w:tabs>
          <w:tab w:val="num" w:pos="643"/>
        </w:tabs>
        <w:ind w:left="643" w:hanging="360"/>
      </w:pPr>
    </w:lvl>
  </w:abstractNum>
  <w:abstractNum w:abstractNumId="6" w15:restartNumberingAfterBreak="0">
    <w:nsid w:val="FFFFFF80"/>
    <w:multiLevelType w:val="singleLevel"/>
    <w:tmpl w:val="34F29FA4"/>
    <w:lvl w:ilvl="0">
      <w:start w:val="1"/>
      <w:numFmt w:val="bullet"/>
      <w:lvlText w:val=""/>
      <w:lvlJc w:val="left"/>
      <w:pPr>
        <w:tabs>
          <w:tab w:val="num" w:pos="1492"/>
        </w:tabs>
        <w:ind w:left="1492" w:hanging="360"/>
      </w:pPr>
      <w:rPr>
        <w:rFonts w:ascii="Symbol" w:hAnsi="Symbol" w:hint="default"/>
      </w:rPr>
    </w:lvl>
  </w:abstractNum>
  <w:abstractNum w:abstractNumId="7" w15:restartNumberingAfterBreak="0">
    <w:nsid w:val="FFFFFF81"/>
    <w:multiLevelType w:val="singleLevel"/>
    <w:tmpl w:val="A2D44764"/>
    <w:lvl w:ilvl="0">
      <w:start w:val="1"/>
      <w:numFmt w:val="bullet"/>
      <w:lvlText w:val=""/>
      <w:lvlJc w:val="left"/>
      <w:pPr>
        <w:tabs>
          <w:tab w:val="num" w:pos="1209"/>
        </w:tabs>
        <w:ind w:left="1209" w:hanging="360"/>
      </w:pPr>
      <w:rPr>
        <w:rFonts w:ascii="Symbol" w:hAnsi="Symbol" w:hint="default"/>
      </w:rPr>
    </w:lvl>
  </w:abstractNum>
  <w:abstractNum w:abstractNumId="8" w15:restartNumberingAfterBreak="0">
    <w:nsid w:val="FFFFFF82"/>
    <w:multiLevelType w:val="singleLevel"/>
    <w:tmpl w:val="D69EEB70"/>
    <w:lvl w:ilvl="0">
      <w:start w:val="1"/>
      <w:numFmt w:val="bullet"/>
      <w:lvlText w:val=""/>
      <w:lvlJc w:val="left"/>
      <w:pPr>
        <w:tabs>
          <w:tab w:val="num" w:pos="926"/>
        </w:tabs>
        <w:ind w:left="926" w:hanging="360"/>
      </w:pPr>
      <w:rPr>
        <w:rFonts w:ascii="Symbol" w:hAnsi="Symbol" w:hint="default"/>
      </w:rPr>
    </w:lvl>
  </w:abstractNum>
  <w:abstractNum w:abstractNumId="9" w15:restartNumberingAfterBreak="0">
    <w:nsid w:val="FFFFFF83"/>
    <w:multiLevelType w:val="singleLevel"/>
    <w:tmpl w:val="385EE738"/>
    <w:lvl w:ilvl="0">
      <w:start w:val="1"/>
      <w:numFmt w:val="bullet"/>
      <w:lvlText w:val=""/>
      <w:lvlJc w:val="left"/>
      <w:pPr>
        <w:ind w:left="643" w:hanging="360"/>
      </w:pPr>
      <w:rPr>
        <w:rFonts w:ascii="Symbol" w:hAnsi="Symbol" w:hint="default"/>
      </w:rPr>
    </w:lvl>
  </w:abstractNum>
  <w:abstractNum w:abstractNumId="10" w15:restartNumberingAfterBreak="0">
    <w:nsid w:val="FFFFFF88"/>
    <w:multiLevelType w:val="singleLevel"/>
    <w:tmpl w:val="9080F09E"/>
    <w:lvl w:ilvl="0">
      <w:start w:val="1"/>
      <w:numFmt w:val="decimal"/>
      <w:pStyle w:val="ListNumber"/>
      <w:lvlText w:val="%1."/>
      <w:lvlJc w:val="left"/>
      <w:pPr>
        <w:tabs>
          <w:tab w:val="num" w:pos="360"/>
        </w:tabs>
        <w:ind w:left="360" w:hanging="360"/>
      </w:pPr>
    </w:lvl>
  </w:abstractNum>
  <w:abstractNum w:abstractNumId="11" w15:restartNumberingAfterBreak="0">
    <w:nsid w:val="FFFFFF89"/>
    <w:multiLevelType w:val="singleLevel"/>
    <w:tmpl w:val="45C06860"/>
    <w:lvl w:ilvl="0">
      <w:start w:val="1"/>
      <w:numFmt w:val="bullet"/>
      <w:pStyle w:val="ListBullet"/>
      <w:lvlText w:val=""/>
      <w:lvlJc w:val="left"/>
      <w:pPr>
        <w:tabs>
          <w:tab w:val="num" w:pos="360"/>
        </w:tabs>
        <w:ind w:left="360" w:hanging="360"/>
      </w:pPr>
      <w:rPr>
        <w:rFonts w:ascii="Symbol" w:hAnsi="Symbol" w:hint="default"/>
      </w:rPr>
    </w:lvl>
  </w:abstractNum>
  <w:abstractNum w:abstractNumId="12" w15:restartNumberingAfterBreak="0">
    <w:nsid w:val="00380537"/>
    <w:multiLevelType w:val="hybridMultilevel"/>
    <w:tmpl w:val="6A00F280"/>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13" w15:restartNumberingAfterBreak="0">
    <w:nsid w:val="050968F0"/>
    <w:multiLevelType w:val="hybridMultilevel"/>
    <w:tmpl w:val="00AAC4DA"/>
    <w:lvl w:ilvl="0" w:tplc="57363F74">
      <w:start w:val="1"/>
      <w:numFmt w:val="bullet"/>
      <w:lvlText w:val=""/>
      <w:lvlJc w:val="left"/>
      <w:pPr>
        <w:ind w:left="700" w:hanging="425"/>
      </w:pPr>
      <w:rPr>
        <w:rFonts w:ascii="Symbol" w:eastAsia="Symbol" w:hAnsi="Symbol" w:hint="default"/>
        <w:sz w:val="24"/>
        <w:szCs w:val="24"/>
      </w:rPr>
    </w:lvl>
    <w:lvl w:ilvl="1" w:tplc="BE020468">
      <w:start w:val="1"/>
      <w:numFmt w:val="bullet"/>
      <w:lvlText w:val="•"/>
      <w:lvlJc w:val="left"/>
      <w:pPr>
        <w:ind w:left="1593" w:hanging="425"/>
      </w:pPr>
      <w:rPr>
        <w:rFonts w:hint="default"/>
      </w:rPr>
    </w:lvl>
    <w:lvl w:ilvl="2" w:tplc="6E0E9438">
      <w:start w:val="1"/>
      <w:numFmt w:val="bullet"/>
      <w:lvlText w:val="•"/>
      <w:lvlJc w:val="left"/>
      <w:pPr>
        <w:ind w:left="2485" w:hanging="425"/>
      </w:pPr>
      <w:rPr>
        <w:rFonts w:hint="default"/>
      </w:rPr>
    </w:lvl>
    <w:lvl w:ilvl="3" w:tplc="B11C35BC">
      <w:start w:val="1"/>
      <w:numFmt w:val="bullet"/>
      <w:lvlText w:val="•"/>
      <w:lvlJc w:val="left"/>
      <w:pPr>
        <w:ind w:left="3377" w:hanging="425"/>
      </w:pPr>
      <w:rPr>
        <w:rFonts w:hint="default"/>
      </w:rPr>
    </w:lvl>
    <w:lvl w:ilvl="4" w:tplc="B4025F84">
      <w:start w:val="1"/>
      <w:numFmt w:val="bullet"/>
      <w:lvlText w:val="•"/>
      <w:lvlJc w:val="left"/>
      <w:pPr>
        <w:ind w:left="4270" w:hanging="425"/>
      </w:pPr>
      <w:rPr>
        <w:rFonts w:hint="default"/>
      </w:rPr>
    </w:lvl>
    <w:lvl w:ilvl="5" w:tplc="A22E59D8">
      <w:start w:val="1"/>
      <w:numFmt w:val="bullet"/>
      <w:lvlText w:val="•"/>
      <w:lvlJc w:val="left"/>
      <w:pPr>
        <w:ind w:left="5162" w:hanging="425"/>
      </w:pPr>
      <w:rPr>
        <w:rFonts w:hint="default"/>
      </w:rPr>
    </w:lvl>
    <w:lvl w:ilvl="6" w:tplc="2C4E28A4">
      <w:start w:val="1"/>
      <w:numFmt w:val="bullet"/>
      <w:lvlText w:val="•"/>
      <w:lvlJc w:val="left"/>
      <w:pPr>
        <w:ind w:left="6054" w:hanging="425"/>
      </w:pPr>
      <w:rPr>
        <w:rFonts w:hint="default"/>
      </w:rPr>
    </w:lvl>
    <w:lvl w:ilvl="7" w:tplc="A4A6FD0E">
      <w:start w:val="1"/>
      <w:numFmt w:val="bullet"/>
      <w:lvlText w:val="•"/>
      <w:lvlJc w:val="left"/>
      <w:pPr>
        <w:ind w:left="6947" w:hanging="425"/>
      </w:pPr>
      <w:rPr>
        <w:rFonts w:hint="default"/>
      </w:rPr>
    </w:lvl>
    <w:lvl w:ilvl="8" w:tplc="CC80C194">
      <w:start w:val="1"/>
      <w:numFmt w:val="bullet"/>
      <w:lvlText w:val="•"/>
      <w:lvlJc w:val="left"/>
      <w:pPr>
        <w:ind w:left="7839" w:hanging="425"/>
      </w:pPr>
      <w:rPr>
        <w:rFonts w:hint="default"/>
      </w:rPr>
    </w:lvl>
  </w:abstractNum>
  <w:abstractNum w:abstractNumId="14" w15:restartNumberingAfterBreak="0">
    <w:nsid w:val="1101097A"/>
    <w:multiLevelType w:val="hybridMultilevel"/>
    <w:tmpl w:val="996429DA"/>
    <w:lvl w:ilvl="0" w:tplc="12801988">
      <w:start w:val="1"/>
      <w:numFmt w:val="decimal"/>
      <w:lvlText w:val="%1."/>
      <w:lvlJc w:val="left"/>
      <w:pPr>
        <w:ind w:left="537" w:hanging="425"/>
      </w:pPr>
      <w:rPr>
        <w:rFonts w:ascii="Arial" w:eastAsia="Arial" w:hAnsi="Arial" w:hint="default"/>
        <w:sz w:val="24"/>
        <w:szCs w:val="24"/>
      </w:rPr>
    </w:lvl>
    <w:lvl w:ilvl="1" w:tplc="DF6CE4DA">
      <w:start w:val="1"/>
      <w:numFmt w:val="bullet"/>
      <w:lvlText w:val="•"/>
      <w:lvlJc w:val="left"/>
      <w:pPr>
        <w:ind w:left="1460" w:hanging="425"/>
      </w:pPr>
      <w:rPr>
        <w:rFonts w:hint="default"/>
      </w:rPr>
    </w:lvl>
    <w:lvl w:ilvl="2" w:tplc="31FAD1C2">
      <w:start w:val="1"/>
      <w:numFmt w:val="bullet"/>
      <w:lvlText w:val="•"/>
      <w:lvlJc w:val="left"/>
      <w:pPr>
        <w:ind w:left="2383" w:hanging="425"/>
      </w:pPr>
      <w:rPr>
        <w:rFonts w:hint="default"/>
      </w:rPr>
    </w:lvl>
    <w:lvl w:ilvl="3" w:tplc="93C6B2C8">
      <w:start w:val="1"/>
      <w:numFmt w:val="bullet"/>
      <w:lvlText w:val="•"/>
      <w:lvlJc w:val="left"/>
      <w:pPr>
        <w:ind w:left="3306" w:hanging="425"/>
      </w:pPr>
      <w:rPr>
        <w:rFonts w:hint="default"/>
      </w:rPr>
    </w:lvl>
    <w:lvl w:ilvl="4" w:tplc="14DC8076">
      <w:start w:val="1"/>
      <w:numFmt w:val="bullet"/>
      <w:lvlText w:val="•"/>
      <w:lvlJc w:val="left"/>
      <w:pPr>
        <w:ind w:left="4229" w:hanging="425"/>
      </w:pPr>
      <w:rPr>
        <w:rFonts w:hint="default"/>
      </w:rPr>
    </w:lvl>
    <w:lvl w:ilvl="5" w:tplc="A4B8BFDA">
      <w:start w:val="1"/>
      <w:numFmt w:val="bullet"/>
      <w:lvlText w:val="•"/>
      <w:lvlJc w:val="left"/>
      <w:pPr>
        <w:ind w:left="5152" w:hanging="425"/>
      </w:pPr>
      <w:rPr>
        <w:rFonts w:hint="default"/>
      </w:rPr>
    </w:lvl>
    <w:lvl w:ilvl="6" w:tplc="C2303C12">
      <w:start w:val="1"/>
      <w:numFmt w:val="bullet"/>
      <w:lvlText w:val="•"/>
      <w:lvlJc w:val="left"/>
      <w:pPr>
        <w:ind w:left="6074" w:hanging="425"/>
      </w:pPr>
      <w:rPr>
        <w:rFonts w:hint="default"/>
      </w:rPr>
    </w:lvl>
    <w:lvl w:ilvl="7" w:tplc="0256E8EC">
      <w:start w:val="1"/>
      <w:numFmt w:val="bullet"/>
      <w:lvlText w:val="•"/>
      <w:lvlJc w:val="left"/>
      <w:pPr>
        <w:ind w:left="6997" w:hanging="425"/>
      </w:pPr>
      <w:rPr>
        <w:rFonts w:hint="default"/>
      </w:rPr>
    </w:lvl>
    <w:lvl w:ilvl="8" w:tplc="26F032DA">
      <w:start w:val="1"/>
      <w:numFmt w:val="bullet"/>
      <w:lvlText w:val="•"/>
      <w:lvlJc w:val="left"/>
      <w:pPr>
        <w:ind w:left="7920" w:hanging="425"/>
      </w:pPr>
      <w:rPr>
        <w:rFonts w:hint="default"/>
      </w:rPr>
    </w:lvl>
  </w:abstractNum>
  <w:abstractNum w:abstractNumId="15" w15:restartNumberingAfterBreak="0">
    <w:nsid w:val="13892F50"/>
    <w:multiLevelType w:val="hybridMultilevel"/>
    <w:tmpl w:val="95066B16"/>
    <w:lvl w:ilvl="0" w:tplc="B9DA7E4A">
      <w:start w:val="1"/>
      <w:numFmt w:val="bullet"/>
      <w:lvlText w:val=""/>
      <w:lvlJc w:val="left"/>
      <w:pPr>
        <w:ind w:left="537" w:hanging="425"/>
      </w:pPr>
      <w:rPr>
        <w:rFonts w:ascii="Symbol" w:eastAsia="Symbol" w:hAnsi="Symbol" w:hint="default"/>
        <w:sz w:val="24"/>
        <w:szCs w:val="24"/>
      </w:rPr>
    </w:lvl>
    <w:lvl w:ilvl="1" w:tplc="68922916">
      <w:start w:val="1"/>
      <w:numFmt w:val="bullet"/>
      <w:lvlText w:val="■"/>
      <w:lvlJc w:val="left"/>
      <w:pPr>
        <w:ind w:left="897" w:hanging="360"/>
      </w:pPr>
      <w:rPr>
        <w:rFonts w:ascii="Arial" w:eastAsia="Arial" w:hAnsi="Arial" w:hint="default"/>
        <w:w w:val="99"/>
        <w:sz w:val="20"/>
        <w:szCs w:val="20"/>
      </w:rPr>
    </w:lvl>
    <w:lvl w:ilvl="2" w:tplc="7DC6AF4A">
      <w:start w:val="1"/>
      <w:numFmt w:val="bullet"/>
      <w:lvlText w:val="•"/>
      <w:lvlJc w:val="left"/>
      <w:pPr>
        <w:ind w:left="1860" w:hanging="360"/>
      </w:pPr>
      <w:rPr>
        <w:rFonts w:hint="default"/>
      </w:rPr>
    </w:lvl>
    <w:lvl w:ilvl="3" w:tplc="3998D0F0">
      <w:start w:val="1"/>
      <w:numFmt w:val="bullet"/>
      <w:lvlText w:val="•"/>
      <w:lvlJc w:val="left"/>
      <w:pPr>
        <w:ind w:left="2824" w:hanging="360"/>
      </w:pPr>
      <w:rPr>
        <w:rFonts w:hint="default"/>
      </w:rPr>
    </w:lvl>
    <w:lvl w:ilvl="4" w:tplc="0104391C">
      <w:start w:val="1"/>
      <w:numFmt w:val="bullet"/>
      <w:lvlText w:val="•"/>
      <w:lvlJc w:val="left"/>
      <w:pPr>
        <w:ind w:left="3787" w:hanging="360"/>
      </w:pPr>
      <w:rPr>
        <w:rFonts w:hint="default"/>
      </w:rPr>
    </w:lvl>
    <w:lvl w:ilvl="5" w:tplc="479EFA1E">
      <w:start w:val="1"/>
      <w:numFmt w:val="bullet"/>
      <w:lvlText w:val="•"/>
      <w:lvlJc w:val="left"/>
      <w:pPr>
        <w:ind w:left="4750" w:hanging="360"/>
      </w:pPr>
      <w:rPr>
        <w:rFonts w:hint="default"/>
      </w:rPr>
    </w:lvl>
    <w:lvl w:ilvl="6" w:tplc="086C8EF2">
      <w:start w:val="1"/>
      <w:numFmt w:val="bullet"/>
      <w:lvlText w:val="•"/>
      <w:lvlJc w:val="left"/>
      <w:pPr>
        <w:ind w:left="5713" w:hanging="360"/>
      </w:pPr>
      <w:rPr>
        <w:rFonts w:hint="default"/>
      </w:rPr>
    </w:lvl>
    <w:lvl w:ilvl="7" w:tplc="487C4DF8">
      <w:start w:val="1"/>
      <w:numFmt w:val="bullet"/>
      <w:lvlText w:val="•"/>
      <w:lvlJc w:val="left"/>
      <w:pPr>
        <w:ind w:left="6676" w:hanging="360"/>
      </w:pPr>
      <w:rPr>
        <w:rFonts w:hint="default"/>
      </w:rPr>
    </w:lvl>
    <w:lvl w:ilvl="8" w:tplc="7BC4755E">
      <w:start w:val="1"/>
      <w:numFmt w:val="bullet"/>
      <w:lvlText w:val="•"/>
      <w:lvlJc w:val="left"/>
      <w:pPr>
        <w:ind w:left="7640" w:hanging="360"/>
      </w:pPr>
      <w:rPr>
        <w:rFonts w:hint="default"/>
      </w:rPr>
    </w:lvl>
  </w:abstractNum>
  <w:abstractNum w:abstractNumId="16" w15:restartNumberingAfterBreak="0">
    <w:nsid w:val="15674A42"/>
    <w:multiLevelType w:val="hybridMultilevel"/>
    <w:tmpl w:val="1B38A7BA"/>
    <w:lvl w:ilvl="0" w:tplc="8FA4F4D8">
      <w:start w:val="1"/>
      <w:numFmt w:val="bullet"/>
      <w:lvlText w:val=""/>
      <w:lvlJc w:val="left"/>
      <w:pPr>
        <w:ind w:left="1144" w:hanging="360"/>
      </w:pPr>
      <w:rPr>
        <w:rFonts w:ascii="Symbol" w:eastAsia="Symbol" w:hAnsi="Symbol" w:hint="default"/>
        <w:sz w:val="28"/>
        <w:szCs w:val="28"/>
      </w:rPr>
    </w:lvl>
    <w:lvl w:ilvl="1" w:tplc="08090003" w:tentative="1">
      <w:start w:val="1"/>
      <w:numFmt w:val="bullet"/>
      <w:lvlText w:val="o"/>
      <w:lvlJc w:val="left"/>
      <w:pPr>
        <w:ind w:left="1652" w:hanging="360"/>
      </w:pPr>
      <w:rPr>
        <w:rFonts w:ascii="Courier New" w:hAnsi="Courier New" w:cs="Courier New" w:hint="default"/>
      </w:rPr>
    </w:lvl>
    <w:lvl w:ilvl="2" w:tplc="08090005" w:tentative="1">
      <w:start w:val="1"/>
      <w:numFmt w:val="bullet"/>
      <w:lvlText w:val=""/>
      <w:lvlJc w:val="left"/>
      <w:pPr>
        <w:ind w:left="2372" w:hanging="360"/>
      </w:pPr>
      <w:rPr>
        <w:rFonts w:ascii="Wingdings" w:hAnsi="Wingdings" w:hint="default"/>
      </w:rPr>
    </w:lvl>
    <w:lvl w:ilvl="3" w:tplc="08090001" w:tentative="1">
      <w:start w:val="1"/>
      <w:numFmt w:val="bullet"/>
      <w:lvlText w:val=""/>
      <w:lvlJc w:val="left"/>
      <w:pPr>
        <w:ind w:left="3092" w:hanging="360"/>
      </w:pPr>
      <w:rPr>
        <w:rFonts w:ascii="Symbol" w:hAnsi="Symbol" w:hint="default"/>
      </w:rPr>
    </w:lvl>
    <w:lvl w:ilvl="4" w:tplc="08090003" w:tentative="1">
      <w:start w:val="1"/>
      <w:numFmt w:val="bullet"/>
      <w:lvlText w:val="o"/>
      <w:lvlJc w:val="left"/>
      <w:pPr>
        <w:ind w:left="3812" w:hanging="360"/>
      </w:pPr>
      <w:rPr>
        <w:rFonts w:ascii="Courier New" w:hAnsi="Courier New" w:cs="Courier New" w:hint="default"/>
      </w:rPr>
    </w:lvl>
    <w:lvl w:ilvl="5" w:tplc="08090005" w:tentative="1">
      <w:start w:val="1"/>
      <w:numFmt w:val="bullet"/>
      <w:lvlText w:val=""/>
      <w:lvlJc w:val="left"/>
      <w:pPr>
        <w:ind w:left="4532" w:hanging="360"/>
      </w:pPr>
      <w:rPr>
        <w:rFonts w:ascii="Wingdings" w:hAnsi="Wingdings" w:hint="default"/>
      </w:rPr>
    </w:lvl>
    <w:lvl w:ilvl="6" w:tplc="08090001" w:tentative="1">
      <w:start w:val="1"/>
      <w:numFmt w:val="bullet"/>
      <w:lvlText w:val=""/>
      <w:lvlJc w:val="left"/>
      <w:pPr>
        <w:ind w:left="5252" w:hanging="360"/>
      </w:pPr>
      <w:rPr>
        <w:rFonts w:ascii="Symbol" w:hAnsi="Symbol" w:hint="default"/>
      </w:rPr>
    </w:lvl>
    <w:lvl w:ilvl="7" w:tplc="08090003" w:tentative="1">
      <w:start w:val="1"/>
      <w:numFmt w:val="bullet"/>
      <w:lvlText w:val="o"/>
      <w:lvlJc w:val="left"/>
      <w:pPr>
        <w:ind w:left="5972" w:hanging="360"/>
      </w:pPr>
      <w:rPr>
        <w:rFonts w:ascii="Courier New" w:hAnsi="Courier New" w:cs="Courier New" w:hint="default"/>
      </w:rPr>
    </w:lvl>
    <w:lvl w:ilvl="8" w:tplc="08090005" w:tentative="1">
      <w:start w:val="1"/>
      <w:numFmt w:val="bullet"/>
      <w:lvlText w:val=""/>
      <w:lvlJc w:val="left"/>
      <w:pPr>
        <w:ind w:left="6692" w:hanging="360"/>
      </w:pPr>
      <w:rPr>
        <w:rFonts w:ascii="Wingdings" w:hAnsi="Wingdings" w:hint="default"/>
      </w:rPr>
    </w:lvl>
  </w:abstractNum>
  <w:abstractNum w:abstractNumId="17" w15:restartNumberingAfterBreak="0">
    <w:nsid w:val="1AB37139"/>
    <w:multiLevelType w:val="hybridMultilevel"/>
    <w:tmpl w:val="DE7A7A98"/>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18" w15:restartNumberingAfterBreak="0">
    <w:nsid w:val="1D8537ED"/>
    <w:multiLevelType w:val="hybridMultilevel"/>
    <w:tmpl w:val="9FE8303C"/>
    <w:lvl w:ilvl="0" w:tplc="CDAE2740">
      <w:start w:val="1"/>
      <w:numFmt w:val="bullet"/>
      <w:lvlText w:val=""/>
      <w:lvlJc w:val="left"/>
      <w:pPr>
        <w:ind w:left="700" w:hanging="437"/>
      </w:pPr>
      <w:rPr>
        <w:rFonts w:ascii="Symbol" w:eastAsia="Symbol" w:hAnsi="Symbol" w:hint="default"/>
        <w:sz w:val="24"/>
        <w:szCs w:val="24"/>
      </w:rPr>
    </w:lvl>
    <w:lvl w:ilvl="1" w:tplc="391E93EA">
      <w:start w:val="1"/>
      <w:numFmt w:val="bullet"/>
      <w:lvlText w:val="•"/>
      <w:lvlJc w:val="left"/>
      <w:pPr>
        <w:ind w:left="1593" w:hanging="437"/>
      </w:pPr>
      <w:rPr>
        <w:rFonts w:hint="default"/>
      </w:rPr>
    </w:lvl>
    <w:lvl w:ilvl="2" w:tplc="FE2CA1C4">
      <w:start w:val="1"/>
      <w:numFmt w:val="bullet"/>
      <w:lvlText w:val="•"/>
      <w:lvlJc w:val="left"/>
      <w:pPr>
        <w:ind w:left="2485" w:hanging="437"/>
      </w:pPr>
      <w:rPr>
        <w:rFonts w:hint="default"/>
      </w:rPr>
    </w:lvl>
    <w:lvl w:ilvl="3" w:tplc="62E8C450">
      <w:start w:val="1"/>
      <w:numFmt w:val="bullet"/>
      <w:lvlText w:val="•"/>
      <w:lvlJc w:val="left"/>
      <w:pPr>
        <w:ind w:left="3377" w:hanging="437"/>
      </w:pPr>
      <w:rPr>
        <w:rFonts w:hint="default"/>
      </w:rPr>
    </w:lvl>
    <w:lvl w:ilvl="4" w:tplc="E8E08958">
      <w:start w:val="1"/>
      <w:numFmt w:val="bullet"/>
      <w:lvlText w:val="•"/>
      <w:lvlJc w:val="left"/>
      <w:pPr>
        <w:ind w:left="4270" w:hanging="437"/>
      </w:pPr>
      <w:rPr>
        <w:rFonts w:hint="default"/>
      </w:rPr>
    </w:lvl>
    <w:lvl w:ilvl="5" w:tplc="84E85B0E">
      <w:start w:val="1"/>
      <w:numFmt w:val="bullet"/>
      <w:lvlText w:val="•"/>
      <w:lvlJc w:val="left"/>
      <w:pPr>
        <w:ind w:left="5162" w:hanging="437"/>
      </w:pPr>
      <w:rPr>
        <w:rFonts w:hint="default"/>
      </w:rPr>
    </w:lvl>
    <w:lvl w:ilvl="6" w:tplc="808E66C6">
      <w:start w:val="1"/>
      <w:numFmt w:val="bullet"/>
      <w:lvlText w:val="•"/>
      <w:lvlJc w:val="left"/>
      <w:pPr>
        <w:ind w:left="6054" w:hanging="437"/>
      </w:pPr>
      <w:rPr>
        <w:rFonts w:hint="default"/>
      </w:rPr>
    </w:lvl>
    <w:lvl w:ilvl="7" w:tplc="30E40402">
      <w:start w:val="1"/>
      <w:numFmt w:val="bullet"/>
      <w:lvlText w:val="•"/>
      <w:lvlJc w:val="left"/>
      <w:pPr>
        <w:ind w:left="6947" w:hanging="437"/>
      </w:pPr>
      <w:rPr>
        <w:rFonts w:hint="default"/>
      </w:rPr>
    </w:lvl>
    <w:lvl w:ilvl="8" w:tplc="0A1050EC">
      <w:start w:val="1"/>
      <w:numFmt w:val="bullet"/>
      <w:lvlText w:val="•"/>
      <w:lvlJc w:val="left"/>
      <w:pPr>
        <w:ind w:left="7839" w:hanging="437"/>
      </w:pPr>
      <w:rPr>
        <w:rFonts w:hint="default"/>
      </w:rPr>
    </w:lvl>
  </w:abstractNum>
  <w:abstractNum w:abstractNumId="19" w15:restartNumberingAfterBreak="0">
    <w:nsid w:val="28F86970"/>
    <w:multiLevelType w:val="hybridMultilevel"/>
    <w:tmpl w:val="CE6A6C0E"/>
    <w:lvl w:ilvl="0" w:tplc="D2243868">
      <w:start w:val="1"/>
      <w:numFmt w:val="decimal"/>
      <w:lvlText w:val="%1 | "/>
      <w:lvlJc w:val="left"/>
      <w:pPr>
        <w:ind w:left="360" w:hanging="360"/>
      </w:pPr>
      <w:rPr>
        <w:rFonts w:hint="default"/>
        <w:b w:val="0"/>
        <w:bCs w:val="0"/>
        <w:i w:val="0"/>
        <w:iCs w:val="0"/>
        <w:color w:val="E36C0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FE7F9D"/>
    <w:multiLevelType w:val="hybridMultilevel"/>
    <w:tmpl w:val="0270E230"/>
    <w:lvl w:ilvl="0" w:tplc="E7F68574">
      <w:start w:val="1"/>
      <w:numFmt w:val="bullet"/>
      <w:lvlText w:val=""/>
      <w:lvlJc w:val="left"/>
      <w:pPr>
        <w:ind w:left="537" w:hanging="425"/>
      </w:pPr>
      <w:rPr>
        <w:rFonts w:ascii="Symbol" w:eastAsia="Symbol" w:hAnsi="Symbol" w:hint="default"/>
        <w:sz w:val="24"/>
        <w:szCs w:val="24"/>
      </w:rPr>
    </w:lvl>
    <w:lvl w:ilvl="1" w:tplc="31F4A56A">
      <w:start w:val="1"/>
      <w:numFmt w:val="bullet"/>
      <w:lvlText w:val="■"/>
      <w:lvlJc w:val="left"/>
      <w:pPr>
        <w:ind w:left="897" w:hanging="360"/>
      </w:pPr>
      <w:rPr>
        <w:rFonts w:ascii="Arial" w:eastAsia="Arial" w:hAnsi="Arial" w:hint="default"/>
        <w:w w:val="99"/>
        <w:sz w:val="20"/>
        <w:szCs w:val="20"/>
      </w:rPr>
    </w:lvl>
    <w:lvl w:ilvl="2" w:tplc="4CE0B1F8">
      <w:start w:val="1"/>
      <w:numFmt w:val="bullet"/>
      <w:lvlText w:val="•"/>
      <w:lvlJc w:val="left"/>
      <w:pPr>
        <w:ind w:left="1838" w:hanging="360"/>
      </w:pPr>
      <w:rPr>
        <w:rFonts w:hint="default"/>
      </w:rPr>
    </w:lvl>
    <w:lvl w:ilvl="3" w:tplc="0F323740">
      <w:start w:val="1"/>
      <w:numFmt w:val="bullet"/>
      <w:lvlText w:val="•"/>
      <w:lvlJc w:val="left"/>
      <w:pPr>
        <w:ind w:left="2779" w:hanging="360"/>
      </w:pPr>
      <w:rPr>
        <w:rFonts w:hint="default"/>
      </w:rPr>
    </w:lvl>
    <w:lvl w:ilvl="4" w:tplc="E494952E">
      <w:start w:val="1"/>
      <w:numFmt w:val="bullet"/>
      <w:lvlText w:val="•"/>
      <w:lvlJc w:val="left"/>
      <w:pPr>
        <w:ind w:left="3720" w:hanging="360"/>
      </w:pPr>
      <w:rPr>
        <w:rFonts w:hint="default"/>
      </w:rPr>
    </w:lvl>
    <w:lvl w:ilvl="5" w:tplc="9B2214C8">
      <w:start w:val="1"/>
      <w:numFmt w:val="bullet"/>
      <w:lvlText w:val="•"/>
      <w:lvlJc w:val="left"/>
      <w:pPr>
        <w:ind w:left="4661" w:hanging="360"/>
      </w:pPr>
      <w:rPr>
        <w:rFonts w:hint="default"/>
      </w:rPr>
    </w:lvl>
    <w:lvl w:ilvl="6" w:tplc="9DB0E596">
      <w:start w:val="1"/>
      <w:numFmt w:val="bullet"/>
      <w:lvlText w:val="•"/>
      <w:lvlJc w:val="left"/>
      <w:pPr>
        <w:ind w:left="5602" w:hanging="360"/>
      </w:pPr>
      <w:rPr>
        <w:rFonts w:hint="default"/>
      </w:rPr>
    </w:lvl>
    <w:lvl w:ilvl="7" w:tplc="290E8BD6">
      <w:start w:val="1"/>
      <w:numFmt w:val="bullet"/>
      <w:lvlText w:val="•"/>
      <w:lvlJc w:val="left"/>
      <w:pPr>
        <w:ind w:left="6543" w:hanging="360"/>
      </w:pPr>
      <w:rPr>
        <w:rFonts w:hint="default"/>
      </w:rPr>
    </w:lvl>
    <w:lvl w:ilvl="8" w:tplc="10AAA70A">
      <w:start w:val="1"/>
      <w:numFmt w:val="bullet"/>
      <w:lvlText w:val="•"/>
      <w:lvlJc w:val="left"/>
      <w:pPr>
        <w:ind w:left="7484" w:hanging="360"/>
      </w:pPr>
      <w:rPr>
        <w:rFonts w:hint="default"/>
      </w:rPr>
    </w:lvl>
  </w:abstractNum>
  <w:abstractNum w:abstractNumId="21" w15:restartNumberingAfterBreak="0">
    <w:nsid w:val="35205631"/>
    <w:multiLevelType w:val="hybridMultilevel"/>
    <w:tmpl w:val="C76AE3EA"/>
    <w:lvl w:ilvl="0" w:tplc="13EA7408">
      <w:start w:val="1"/>
      <w:numFmt w:val="bullet"/>
      <w:lvlText w:val=""/>
      <w:lvlJc w:val="left"/>
      <w:pPr>
        <w:ind w:left="537" w:hanging="425"/>
      </w:pPr>
      <w:rPr>
        <w:rFonts w:ascii="Symbol" w:eastAsia="Symbol" w:hAnsi="Symbol" w:hint="default"/>
        <w:sz w:val="24"/>
        <w:szCs w:val="24"/>
      </w:rPr>
    </w:lvl>
    <w:lvl w:ilvl="1" w:tplc="F15E5B70">
      <w:start w:val="1"/>
      <w:numFmt w:val="bullet"/>
      <w:lvlText w:val="■"/>
      <w:lvlJc w:val="left"/>
      <w:pPr>
        <w:ind w:left="897" w:hanging="360"/>
      </w:pPr>
      <w:rPr>
        <w:rFonts w:ascii="Arial" w:eastAsia="Arial" w:hAnsi="Arial" w:hint="default"/>
        <w:w w:val="99"/>
        <w:sz w:val="20"/>
        <w:szCs w:val="20"/>
      </w:rPr>
    </w:lvl>
    <w:lvl w:ilvl="2" w:tplc="67CC9AF4">
      <w:start w:val="1"/>
      <w:numFmt w:val="bullet"/>
      <w:lvlText w:val="•"/>
      <w:lvlJc w:val="left"/>
      <w:pPr>
        <w:ind w:left="1880" w:hanging="360"/>
      </w:pPr>
      <w:rPr>
        <w:rFonts w:hint="default"/>
      </w:rPr>
    </w:lvl>
    <w:lvl w:ilvl="3" w:tplc="1F50AAFE">
      <w:start w:val="1"/>
      <w:numFmt w:val="bullet"/>
      <w:lvlText w:val="•"/>
      <w:lvlJc w:val="left"/>
      <w:pPr>
        <w:ind w:left="2864" w:hanging="360"/>
      </w:pPr>
      <w:rPr>
        <w:rFonts w:hint="default"/>
      </w:rPr>
    </w:lvl>
    <w:lvl w:ilvl="4" w:tplc="48320BF8">
      <w:start w:val="1"/>
      <w:numFmt w:val="bullet"/>
      <w:lvlText w:val="•"/>
      <w:lvlJc w:val="left"/>
      <w:pPr>
        <w:ind w:left="3847" w:hanging="360"/>
      </w:pPr>
      <w:rPr>
        <w:rFonts w:hint="default"/>
      </w:rPr>
    </w:lvl>
    <w:lvl w:ilvl="5" w:tplc="8FD43840">
      <w:start w:val="1"/>
      <w:numFmt w:val="bullet"/>
      <w:lvlText w:val="•"/>
      <w:lvlJc w:val="left"/>
      <w:pPr>
        <w:ind w:left="4830" w:hanging="360"/>
      </w:pPr>
      <w:rPr>
        <w:rFonts w:hint="default"/>
      </w:rPr>
    </w:lvl>
    <w:lvl w:ilvl="6" w:tplc="7B9A3892">
      <w:start w:val="1"/>
      <w:numFmt w:val="bullet"/>
      <w:lvlText w:val="•"/>
      <w:lvlJc w:val="left"/>
      <w:pPr>
        <w:ind w:left="5813" w:hanging="360"/>
      </w:pPr>
      <w:rPr>
        <w:rFonts w:hint="default"/>
      </w:rPr>
    </w:lvl>
    <w:lvl w:ilvl="7" w:tplc="91525ED4">
      <w:start w:val="1"/>
      <w:numFmt w:val="bullet"/>
      <w:lvlText w:val="•"/>
      <w:lvlJc w:val="left"/>
      <w:pPr>
        <w:ind w:left="6796" w:hanging="360"/>
      </w:pPr>
      <w:rPr>
        <w:rFonts w:hint="default"/>
      </w:rPr>
    </w:lvl>
    <w:lvl w:ilvl="8" w:tplc="81C4E57E">
      <w:start w:val="1"/>
      <w:numFmt w:val="bullet"/>
      <w:lvlText w:val="•"/>
      <w:lvlJc w:val="left"/>
      <w:pPr>
        <w:ind w:left="7780" w:hanging="360"/>
      </w:pPr>
      <w:rPr>
        <w:rFonts w:hint="default"/>
      </w:rPr>
    </w:lvl>
  </w:abstractNum>
  <w:abstractNum w:abstractNumId="22" w15:restartNumberingAfterBreak="0">
    <w:nsid w:val="36307F43"/>
    <w:multiLevelType w:val="multilevel"/>
    <w:tmpl w:val="1CCAE26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9E55274"/>
    <w:multiLevelType w:val="hybridMultilevel"/>
    <w:tmpl w:val="D37CCFB0"/>
    <w:lvl w:ilvl="0" w:tplc="124EA036">
      <w:start w:val="1"/>
      <w:numFmt w:val="bullet"/>
      <w:lvlText w:val=""/>
      <w:lvlJc w:val="left"/>
      <w:pPr>
        <w:ind w:left="700" w:hanging="437"/>
      </w:pPr>
      <w:rPr>
        <w:rFonts w:ascii="Symbol" w:eastAsia="Symbol" w:hAnsi="Symbol" w:hint="default"/>
        <w:sz w:val="24"/>
        <w:szCs w:val="24"/>
      </w:rPr>
    </w:lvl>
    <w:lvl w:ilvl="1" w:tplc="A97A5AE0">
      <w:start w:val="1"/>
      <w:numFmt w:val="bullet"/>
      <w:lvlText w:val="•"/>
      <w:lvlJc w:val="left"/>
      <w:pPr>
        <w:ind w:left="1593" w:hanging="437"/>
      </w:pPr>
      <w:rPr>
        <w:rFonts w:hint="default"/>
      </w:rPr>
    </w:lvl>
    <w:lvl w:ilvl="2" w:tplc="D2A6DE18">
      <w:start w:val="1"/>
      <w:numFmt w:val="bullet"/>
      <w:lvlText w:val="•"/>
      <w:lvlJc w:val="left"/>
      <w:pPr>
        <w:ind w:left="2485" w:hanging="437"/>
      </w:pPr>
      <w:rPr>
        <w:rFonts w:hint="default"/>
      </w:rPr>
    </w:lvl>
    <w:lvl w:ilvl="3" w:tplc="E034DE60">
      <w:start w:val="1"/>
      <w:numFmt w:val="bullet"/>
      <w:lvlText w:val="•"/>
      <w:lvlJc w:val="left"/>
      <w:pPr>
        <w:ind w:left="3377" w:hanging="437"/>
      </w:pPr>
      <w:rPr>
        <w:rFonts w:hint="default"/>
      </w:rPr>
    </w:lvl>
    <w:lvl w:ilvl="4" w:tplc="CDCA39A8">
      <w:start w:val="1"/>
      <w:numFmt w:val="bullet"/>
      <w:lvlText w:val="•"/>
      <w:lvlJc w:val="left"/>
      <w:pPr>
        <w:ind w:left="4270" w:hanging="437"/>
      </w:pPr>
      <w:rPr>
        <w:rFonts w:hint="default"/>
      </w:rPr>
    </w:lvl>
    <w:lvl w:ilvl="5" w:tplc="33F49C54">
      <w:start w:val="1"/>
      <w:numFmt w:val="bullet"/>
      <w:lvlText w:val="•"/>
      <w:lvlJc w:val="left"/>
      <w:pPr>
        <w:ind w:left="5162" w:hanging="437"/>
      </w:pPr>
      <w:rPr>
        <w:rFonts w:hint="default"/>
      </w:rPr>
    </w:lvl>
    <w:lvl w:ilvl="6" w:tplc="D4B84054">
      <w:start w:val="1"/>
      <w:numFmt w:val="bullet"/>
      <w:lvlText w:val="•"/>
      <w:lvlJc w:val="left"/>
      <w:pPr>
        <w:ind w:left="6054" w:hanging="437"/>
      </w:pPr>
      <w:rPr>
        <w:rFonts w:hint="default"/>
      </w:rPr>
    </w:lvl>
    <w:lvl w:ilvl="7" w:tplc="3D36B3B0">
      <w:start w:val="1"/>
      <w:numFmt w:val="bullet"/>
      <w:lvlText w:val="•"/>
      <w:lvlJc w:val="left"/>
      <w:pPr>
        <w:ind w:left="6947" w:hanging="437"/>
      </w:pPr>
      <w:rPr>
        <w:rFonts w:hint="default"/>
      </w:rPr>
    </w:lvl>
    <w:lvl w:ilvl="8" w:tplc="1D92B776">
      <w:start w:val="1"/>
      <w:numFmt w:val="bullet"/>
      <w:lvlText w:val="•"/>
      <w:lvlJc w:val="left"/>
      <w:pPr>
        <w:ind w:left="7839" w:hanging="437"/>
      </w:pPr>
      <w:rPr>
        <w:rFonts w:hint="default"/>
      </w:rPr>
    </w:lvl>
  </w:abstractNum>
  <w:abstractNum w:abstractNumId="24" w15:restartNumberingAfterBreak="0">
    <w:nsid w:val="3E447A3B"/>
    <w:multiLevelType w:val="hybridMultilevel"/>
    <w:tmpl w:val="C5389BC6"/>
    <w:lvl w:ilvl="0" w:tplc="881655A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867595E"/>
    <w:multiLevelType w:val="hybridMultilevel"/>
    <w:tmpl w:val="5F388048"/>
    <w:lvl w:ilvl="0" w:tplc="B8E01444">
      <w:start w:val="1"/>
      <w:numFmt w:val="decimal"/>
      <w:lvlText w:val="%1."/>
      <w:lvlJc w:val="left"/>
      <w:pPr>
        <w:ind w:left="112" w:hanging="579"/>
      </w:pPr>
      <w:rPr>
        <w:rFonts w:ascii="Arial" w:eastAsia="Arial" w:hAnsi="Arial" w:hint="default"/>
        <w:b/>
        <w:bCs/>
        <w:spacing w:val="1"/>
        <w:sz w:val="52"/>
        <w:szCs w:val="52"/>
      </w:rPr>
    </w:lvl>
    <w:lvl w:ilvl="1" w:tplc="FD14868C">
      <w:start w:val="1"/>
      <w:numFmt w:val="bullet"/>
      <w:lvlText w:val="•"/>
      <w:lvlJc w:val="left"/>
      <w:pPr>
        <w:ind w:left="1086" w:hanging="579"/>
      </w:pPr>
      <w:rPr>
        <w:rFonts w:hint="default"/>
      </w:rPr>
    </w:lvl>
    <w:lvl w:ilvl="2" w:tplc="26E23668">
      <w:start w:val="1"/>
      <w:numFmt w:val="bullet"/>
      <w:lvlText w:val="•"/>
      <w:lvlJc w:val="left"/>
      <w:pPr>
        <w:ind w:left="2059" w:hanging="579"/>
      </w:pPr>
      <w:rPr>
        <w:rFonts w:hint="default"/>
      </w:rPr>
    </w:lvl>
    <w:lvl w:ilvl="3" w:tplc="B3323306">
      <w:start w:val="1"/>
      <w:numFmt w:val="bullet"/>
      <w:lvlText w:val="•"/>
      <w:lvlJc w:val="left"/>
      <w:pPr>
        <w:ind w:left="3032" w:hanging="579"/>
      </w:pPr>
      <w:rPr>
        <w:rFonts w:hint="default"/>
      </w:rPr>
    </w:lvl>
    <w:lvl w:ilvl="4" w:tplc="D75809F6">
      <w:start w:val="1"/>
      <w:numFmt w:val="bullet"/>
      <w:lvlText w:val="•"/>
      <w:lvlJc w:val="left"/>
      <w:pPr>
        <w:ind w:left="4006" w:hanging="579"/>
      </w:pPr>
      <w:rPr>
        <w:rFonts w:hint="default"/>
      </w:rPr>
    </w:lvl>
    <w:lvl w:ilvl="5" w:tplc="920C7064">
      <w:start w:val="1"/>
      <w:numFmt w:val="bullet"/>
      <w:lvlText w:val="•"/>
      <w:lvlJc w:val="left"/>
      <w:pPr>
        <w:ind w:left="4979" w:hanging="579"/>
      </w:pPr>
      <w:rPr>
        <w:rFonts w:hint="default"/>
      </w:rPr>
    </w:lvl>
    <w:lvl w:ilvl="6" w:tplc="1E38B520">
      <w:start w:val="1"/>
      <w:numFmt w:val="bullet"/>
      <w:lvlText w:val="•"/>
      <w:lvlJc w:val="left"/>
      <w:pPr>
        <w:ind w:left="5952" w:hanging="579"/>
      </w:pPr>
      <w:rPr>
        <w:rFonts w:hint="default"/>
      </w:rPr>
    </w:lvl>
    <w:lvl w:ilvl="7" w:tplc="19D8DACA">
      <w:start w:val="1"/>
      <w:numFmt w:val="bullet"/>
      <w:lvlText w:val="•"/>
      <w:lvlJc w:val="left"/>
      <w:pPr>
        <w:ind w:left="6926" w:hanging="579"/>
      </w:pPr>
      <w:rPr>
        <w:rFonts w:hint="default"/>
      </w:rPr>
    </w:lvl>
    <w:lvl w:ilvl="8" w:tplc="1B54C1B0">
      <w:start w:val="1"/>
      <w:numFmt w:val="bullet"/>
      <w:lvlText w:val="•"/>
      <w:lvlJc w:val="left"/>
      <w:pPr>
        <w:ind w:left="7899" w:hanging="579"/>
      </w:pPr>
      <w:rPr>
        <w:rFonts w:hint="default"/>
      </w:rPr>
    </w:lvl>
  </w:abstractNum>
  <w:abstractNum w:abstractNumId="26" w15:restartNumberingAfterBreak="0">
    <w:nsid w:val="48DD161A"/>
    <w:multiLevelType w:val="hybridMultilevel"/>
    <w:tmpl w:val="F578A256"/>
    <w:lvl w:ilvl="0" w:tplc="4BA2F4FC">
      <w:start w:val="1"/>
      <w:numFmt w:val="bullet"/>
      <w:pStyle w:val="Bulletsbase"/>
      <w:lvlText w:val="•"/>
      <w:lvlJc w:val="left"/>
      <w:pPr>
        <w:ind w:left="927"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4570CF"/>
    <w:multiLevelType w:val="hybridMultilevel"/>
    <w:tmpl w:val="26AE36AC"/>
    <w:lvl w:ilvl="0" w:tplc="D8F0F6FC">
      <w:start w:val="1"/>
      <w:numFmt w:val="bullet"/>
      <w:lvlText w:val=""/>
      <w:lvlJc w:val="left"/>
      <w:pPr>
        <w:ind w:left="637" w:hanging="425"/>
      </w:pPr>
      <w:rPr>
        <w:rFonts w:ascii="Symbol" w:eastAsia="Symbol" w:hAnsi="Symbol" w:hint="default"/>
        <w:sz w:val="24"/>
        <w:szCs w:val="24"/>
      </w:rPr>
    </w:lvl>
    <w:lvl w:ilvl="1" w:tplc="B61CF9BC">
      <w:start w:val="1"/>
      <w:numFmt w:val="bullet"/>
      <w:lvlText w:val="•"/>
      <w:lvlJc w:val="left"/>
      <w:pPr>
        <w:ind w:left="1580" w:hanging="425"/>
      </w:pPr>
      <w:rPr>
        <w:rFonts w:hint="default"/>
      </w:rPr>
    </w:lvl>
    <w:lvl w:ilvl="2" w:tplc="37C86036">
      <w:start w:val="1"/>
      <w:numFmt w:val="bullet"/>
      <w:lvlText w:val="•"/>
      <w:lvlJc w:val="left"/>
      <w:pPr>
        <w:ind w:left="2523" w:hanging="425"/>
      </w:pPr>
      <w:rPr>
        <w:rFonts w:hint="default"/>
      </w:rPr>
    </w:lvl>
    <w:lvl w:ilvl="3" w:tplc="869A3F16">
      <w:start w:val="1"/>
      <w:numFmt w:val="bullet"/>
      <w:lvlText w:val="•"/>
      <w:lvlJc w:val="left"/>
      <w:pPr>
        <w:ind w:left="3466" w:hanging="425"/>
      </w:pPr>
      <w:rPr>
        <w:rFonts w:hint="default"/>
      </w:rPr>
    </w:lvl>
    <w:lvl w:ilvl="4" w:tplc="8AC2E0B8">
      <w:start w:val="1"/>
      <w:numFmt w:val="bullet"/>
      <w:lvlText w:val="•"/>
      <w:lvlJc w:val="left"/>
      <w:pPr>
        <w:ind w:left="4409" w:hanging="425"/>
      </w:pPr>
      <w:rPr>
        <w:rFonts w:hint="default"/>
      </w:rPr>
    </w:lvl>
    <w:lvl w:ilvl="5" w:tplc="B38C8432">
      <w:start w:val="1"/>
      <w:numFmt w:val="bullet"/>
      <w:lvlText w:val="•"/>
      <w:lvlJc w:val="left"/>
      <w:pPr>
        <w:ind w:left="5352" w:hanging="425"/>
      </w:pPr>
      <w:rPr>
        <w:rFonts w:hint="default"/>
      </w:rPr>
    </w:lvl>
    <w:lvl w:ilvl="6" w:tplc="D966DA0A">
      <w:start w:val="1"/>
      <w:numFmt w:val="bullet"/>
      <w:lvlText w:val="•"/>
      <w:lvlJc w:val="left"/>
      <w:pPr>
        <w:ind w:left="6294" w:hanging="425"/>
      </w:pPr>
      <w:rPr>
        <w:rFonts w:hint="default"/>
      </w:rPr>
    </w:lvl>
    <w:lvl w:ilvl="7" w:tplc="2FF6682E">
      <w:start w:val="1"/>
      <w:numFmt w:val="bullet"/>
      <w:lvlText w:val="•"/>
      <w:lvlJc w:val="left"/>
      <w:pPr>
        <w:ind w:left="7237" w:hanging="425"/>
      </w:pPr>
      <w:rPr>
        <w:rFonts w:hint="default"/>
      </w:rPr>
    </w:lvl>
    <w:lvl w:ilvl="8" w:tplc="33FE0250">
      <w:start w:val="1"/>
      <w:numFmt w:val="bullet"/>
      <w:lvlText w:val="•"/>
      <w:lvlJc w:val="left"/>
      <w:pPr>
        <w:ind w:left="8180" w:hanging="425"/>
      </w:pPr>
      <w:rPr>
        <w:rFonts w:hint="default"/>
      </w:rPr>
    </w:lvl>
  </w:abstractNum>
  <w:abstractNum w:abstractNumId="28" w15:restartNumberingAfterBreak="0">
    <w:nsid w:val="4BA77A03"/>
    <w:multiLevelType w:val="hybridMultilevel"/>
    <w:tmpl w:val="46B62ECE"/>
    <w:lvl w:ilvl="0" w:tplc="20C47BD2">
      <w:start w:val="1"/>
      <w:numFmt w:val="bullet"/>
      <w:pStyle w:val="ExampleSub1"/>
      <w:lvlText w:val=""/>
      <w:lvlJc w:val="left"/>
      <w:pPr>
        <w:ind w:left="700" w:hanging="425"/>
      </w:pPr>
      <w:rPr>
        <w:rFonts w:ascii="Symbol" w:eastAsia="Symbol" w:hAnsi="Symbol" w:hint="default"/>
        <w:sz w:val="24"/>
        <w:szCs w:val="24"/>
      </w:rPr>
    </w:lvl>
    <w:lvl w:ilvl="1" w:tplc="8CB8021C">
      <w:start w:val="1"/>
      <w:numFmt w:val="bullet"/>
      <w:lvlText w:val="•"/>
      <w:lvlJc w:val="left"/>
      <w:pPr>
        <w:ind w:left="1593" w:hanging="425"/>
      </w:pPr>
      <w:rPr>
        <w:rFonts w:hint="default"/>
      </w:rPr>
    </w:lvl>
    <w:lvl w:ilvl="2" w:tplc="4D6C7CDE">
      <w:start w:val="1"/>
      <w:numFmt w:val="bullet"/>
      <w:lvlText w:val="•"/>
      <w:lvlJc w:val="left"/>
      <w:pPr>
        <w:ind w:left="2485" w:hanging="425"/>
      </w:pPr>
      <w:rPr>
        <w:rFonts w:hint="default"/>
      </w:rPr>
    </w:lvl>
    <w:lvl w:ilvl="3" w:tplc="DD5823AE">
      <w:start w:val="1"/>
      <w:numFmt w:val="bullet"/>
      <w:lvlText w:val="•"/>
      <w:lvlJc w:val="left"/>
      <w:pPr>
        <w:ind w:left="3377" w:hanging="425"/>
      </w:pPr>
      <w:rPr>
        <w:rFonts w:hint="default"/>
      </w:rPr>
    </w:lvl>
    <w:lvl w:ilvl="4" w:tplc="4CA26AA4">
      <w:start w:val="1"/>
      <w:numFmt w:val="bullet"/>
      <w:lvlText w:val="•"/>
      <w:lvlJc w:val="left"/>
      <w:pPr>
        <w:ind w:left="4270" w:hanging="425"/>
      </w:pPr>
      <w:rPr>
        <w:rFonts w:hint="default"/>
      </w:rPr>
    </w:lvl>
    <w:lvl w:ilvl="5" w:tplc="9A762082">
      <w:start w:val="1"/>
      <w:numFmt w:val="bullet"/>
      <w:lvlText w:val="•"/>
      <w:lvlJc w:val="left"/>
      <w:pPr>
        <w:ind w:left="5162" w:hanging="425"/>
      </w:pPr>
      <w:rPr>
        <w:rFonts w:hint="default"/>
      </w:rPr>
    </w:lvl>
    <w:lvl w:ilvl="6" w:tplc="662C3A10">
      <w:start w:val="1"/>
      <w:numFmt w:val="bullet"/>
      <w:lvlText w:val="•"/>
      <w:lvlJc w:val="left"/>
      <w:pPr>
        <w:ind w:left="6054" w:hanging="425"/>
      </w:pPr>
      <w:rPr>
        <w:rFonts w:hint="default"/>
      </w:rPr>
    </w:lvl>
    <w:lvl w:ilvl="7" w:tplc="D7962F88">
      <w:start w:val="1"/>
      <w:numFmt w:val="bullet"/>
      <w:lvlText w:val="•"/>
      <w:lvlJc w:val="left"/>
      <w:pPr>
        <w:ind w:left="6947" w:hanging="425"/>
      </w:pPr>
      <w:rPr>
        <w:rFonts w:hint="default"/>
      </w:rPr>
    </w:lvl>
    <w:lvl w:ilvl="8" w:tplc="DCCE47D8">
      <w:start w:val="1"/>
      <w:numFmt w:val="bullet"/>
      <w:lvlText w:val="•"/>
      <w:lvlJc w:val="left"/>
      <w:pPr>
        <w:ind w:left="7839" w:hanging="425"/>
      </w:pPr>
      <w:rPr>
        <w:rFonts w:hint="default"/>
      </w:rPr>
    </w:lvl>
  </w:abstractNum>
  <w:abstractNum w:abstractNumId="29" w15:restartNumberingAfterBreak="0">
    <w:nsid w:val="4C82560F"/>
    <w:multiLevelType w:val="hybridMultilevel"/>
    <w:tmpl w:val="8DEE5AA8"/>
    <w:lvl w:ilvl="0" w:tplc="62026AB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D6A0F80"/>
    <w:multiLevelType w:val="hybridMultilevel"/>
    <w:tmpl w:val="BE72D3C2"/>
    <w:lvl w:ilvl="0" w:tplc="3C2E1C42">
      <w:start w:val="1"/>
      <w:numFmt w:val="bullet"/>
      <w:lvlText w:val=""/>
      <w:lvlJc w:val="left"/>
      <w:pPr>
        <w:ind w:left="712" w:hanging="437"/>
      </w:pPr>
      <w:rPr>
        <w:rFonts w:ascii="Symbol" w:eastAsia="Symbol" w:hAnsi="Symbol" w:hint="default"/>
        <w:sz w:val="24"/>
        <w:szCs w:val="24"/>
      </w:rPr>
    </w:lvl>
    <w:lvl w:ilvl="1" w:tplc="94D2B9EC">
      <w:start w:val="1"/>
      <w:numFmt w:val="bullet"/>
      <w:lvlText w:val="•"/>
      <w:lvlJc w:val="left"/>
      <w:pPr>
        <w:ind w:left="1603" w:hanging="437"/>
      </w:pPr>
      <w:rPr>
        <w:rFonts w:hint="default"/>
      </w:rPr>
    </w:lvl>
    <w:lvl w:ilvl="2" w:tplc="37D65826">
      <w:start w:val="1"/>
      <w:numFmt w:val="bullet"/>
      <w:lvlText w:val="•"/>
      <w:lvlJc w:val="left"/>
      <w:pPr>
        <w:ind w:left="2495" w:hanging="437"/>
      </w:pPr>
      <w:rPr>
        <w:rFonts w:hint="default"/>
      </w:rPr>
    </w:lvl>
    <w:lvl w:ilvl="3" w:tplc="150010F6">
      <w:start w:val="1"/>
      <w:numFmt w:val="bullet"/>
      <w:lvlText w:val="•"/>
      <w:lvlJc w:val="left"/>
      <w:pPr>
        <w:ind w:left="3386" w:hanging="437"/>
      </w:pPr>
      <w:rPr>
        <w:rFonts w:hint="default"/>
      </w:rPr>
    </w:lvl>
    <w:lvl w:ilvl="4" w:tplc="18F25D3E">
      <w:start w:val="1"/>
      <w:numFmt w:val="bullet"/>
      <w:lvlText w:val="•"/>
      <w:lvlJc w:val="left"/>
      <w:pPr>
        <w:ind w:left="4277" w:hanging="437"/>
      </w:pPr>
      <w:rPr>
        <w:rFonts w:hint="default"/>
      </w:rPr>
    </w:lvl>
    <w:lvl w:ilvl="5" w:tplc="A5DECA28">
      <w:start w:val="1"/>
      <w:numFmt w:val="bullet"/>
      <w:lvlText w:val="•"/>
      <w:lvlJc w:val="left"/>
      <w:pPr>
        <w:ind w:left="5168" w:hanging="437"/>
      </w:pPr>
      <w:rPr>
        <w:rFonts w:hint="default"/>
      </w:rPr>
    </w:lvl>
    <w:lvl w:ilvl="6" w:tplc="02FCE370">
      <w:start w:val="1"/>
      <w:numFmt w:val="bullet"/>
      <w:lvlText w:val="•"/>
      <w:lvlJc w:val="left"/>
      <w:pPr>
        <w:ind w:left="6059" w:hanging="437"/>
      </w:pPr>
      <w:rPr>
        <w:rFonts w:hint="default"/>
      </w:rPr>
    </w:lvl>
    <w:lvl w:ilvl="7" w:tplc="D28280B6">
      <w:start w:val="1"/>
      <w:numFmt w:val="bullet"/>
      <w:lvlText w:val="•"/>
      <w:lvlJc w:val="left"/>
      <w:pPr>
        <w:ind w:left="6950" w:hanging="437"/>
      </w:pPr>
      <w:rPr>
        <w:rFonts w:hint="default"/>
      </w:rPr>
    </w:lvl>
    <w:lvl w:ilvl="8" w:tplc="393ADB42">
      <w:start w:val="1"/>
      <w:numFmt w:val="bullet"/>
      <w:lvlText w:val="•"/>
      <w:lvlJc w:val="left"/>
      <w:pPr>
        <w:ind w:left="7841" w:hanging="437"/>
      </w:pPr>
      <w:rPr>
        <w:rFonts w:hint="default"/>
      </w:rPr>
    </w:lvl>
  </w:abstractNum>
  <w:abstractNum w:abstractNumId="31" w15:restartNumberingAfterBreak="0">
    <w:nsid w:val="50870DD9"/>
    <w:multiLevelType w:val="hybridMultilevel"/>
    <w:tmpl w:val="D1E4A8E4"/>
    <w:lvl w:ilvl="0" w:tplc="1B7A85A0">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934C62"/>
    <w:multiLevelType w:val="hybridMultilevel"/>
    <w:tmpl w:val="604CCA46"/>
    <w:lvl w:ilvl="0" w:tplc="8E969736">
      <w:start w:val="1"/>
      <w:numFmt w:val="bullet"/>
      <w:lvlText w:val=""/>
      <w:lvlJc w:val="left"/>
      <w:pPr>
        <w:ind w:left="360" w:hanging="360"/>
      </w:pPr>
      <w:rPr>
        <w:rFonts w:ascii="Symbol" w:eastAsia="Symbol" w:hAnsi="Symbol" w:hint="default"/>
        <w:sz w:val="24"/>
        <w:szCs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1C36876"/>
    <w:multiLevelType w:val="hybridMultilevel"/>
    <w:tmpl w:val="9C38BF0C"/>
    <w:lvl w:ilvl="0" w:tplc="E508FDFC">
      <w:start w:val="1"/>
      <w:numFmt w:val="bullet"/>
      <w:lvlText w:val=""/>
      <w:lvlJc w:val="left"/>
      <w:pPr>
        <w:ind w:left="700" w:hanging="425"/>
      </w:pPr>
      <w:rPr>
        <w:rFonts w:ascii="Symbol" w:eastAsia="Symbol" w:hAnsi="Symbol" w:hint="default"/>
        <w:sz w:val="24"/>
        <w:szCs w:val="24"/>
      </w:rPr>
    </w:lvl>
    <w:lvl w:ilvl="1" w:tplc="791A6A08">
      <w:start w:val="1"/>
      <w:numFmt w:val="bullet"/>
      <w:lvlText w:val="•"/>
      <w:lvlJc w:val="left"/>
      <w:pPr>
        <w:ind w:left="1593" w:hanging="425"/>
      </w:pPr>
      <w:rPr>
        <w:rFonts w:hint="default"/>
      </w:rPr>
    </w:lvl>
    <w:lvl w:ilvl="2" w:tplc="550C3DC2">
      <w:start w:val="1"/>
      <w:numFmt w:val="bullet"/>
      <w:lvlText w:val="•"/>
      <w:lvlJc w:val="left"/>
      <w:pPr>
        <w:ind w:left="2485" w:hanging="425"/>
      </w:pPr>
      <w:rPr>
        <w:rFonts w:hint="default"/>
      </w:rPr>
    </w:lvl>
    <w:lvl w:ilvl="3" w:tplc="ACCE0238">
      <w:start w:val="1"/>
      <w:numFmt w:val="bullet"/>
      <w:lvlText w:val="•"/>
      <w:lvlJc w:val="left"/>
      <w:pPr>
        <w:ind w:left="3377" w:hanging="425"/>
      </w:pPr>
      <w:rPr>
        <w:rFonts w:hint="default"/>
      </w:rPr>
    </w:lvl>
    <w:lvl w:ilvl="4" w:tplc="616A7372">
      <w:start w:val="1"/>
      <w:numFmt w:val="bullet"/>
      <w:lvlText w:val="•"/>
      <w:lvlJc w:val="left"/>
      <w:pPr>
        <w:ind w:left="4270" w:hanging="425"/>
      </w:pPr>
      <w:rPr>
        <w:rFonts w:hint="default"/>
      </w:rPr>
    </w:lvl>
    <w:lvl w:ilvl="5" w:tplc="7F045D40">
      <w:start w:val="1"/>
      <w:numFmt w:val="bullet"/>
      <w:lvlText w:val="•"/>
      <w:lvlJc w:val="left"/>
      <w:pPr>
        <w:ind w:left="5162" w:hanging="425"/>
      </w:pPr>
      <w:rPr>
        <w:rFonts w:hint="default"/>
      </w:rPr>
    </w:lvl>
    <w:lvl w:ilvl="6" w:tplc="F850C724">
      <w:start w:val="1"/>
      <w:numFmt w:val="bullet"/>
      <w:lvlText w:val="•"/>
      <w:lvlJc w:val="left"/>
      <w:pPr>
        <w:ind w:left="6054" w:hanging="425"/>
      </w:pPr>
      <w:rPr>
        <w:rFonts w:hint="default"/>
      </w:rPr>
    </w:lvl>
    <w:lvl w:ilvl="7" w:tplc="24FC213C">
      <w:start w:val="1"/>
      <w:numFmt w:val="bullet"/>
      <w:lvlText w:val="•"/>
      <w:lvlJc w:val="left"/>
      <w:pPr>
        <w:ind w:left="6947" w:hanging="425"/>
      </w:pPr>
      <w:rPr>
        <w:rFonts w:hint="default"/>
      </w:rPr>
    </w:lvl>
    <w:lvl w:ilvl="8" w:tplc="75A0E0E6">
      <w:start w:val="1"/>
      <w:numFmt w:val="bullet"/>
      <w:lvlText w:val="•"/>
      <w:lvlJc w:val="left"/>
      <w:pPr>
        <w:ind w:left="7839" w:hanging="425"/>
      </w:pPr>
      <w:rPr>
        <w:rFonts w:hint="default"/>
      </w:rPr>
    </w:lvl>
  </w:abstractNum>
  <w:abstractNum w:abstractNumId="34" w15:restartNumberingAfterBreak="0">
    <w:nsid w:val="520E23E1"/>
    <w:multiLevelType w:val="hybridMultilevel"/>
    <w:tmpl w:val="32EC1188"/>
    <w:lvl w:ilvl="0" w:tplc="E4182E04">
      <w:start w:val="1"/>
      <w:numFmt w:val="bullet"/>
      <w:lvlText w:val=""/>
      <w:lvlJc w:val="left"/>
      <w:pPr>
        <w:ind w:left="700" w:hanging="437"/>
      </w:pPr>
      <w:rPr>
        <w:rFonts w:ascii="Symbol" w:eastAsia="Symbol" w:hAnsi="Symbol" w:hint="default"/>
        <w:sz w:val="24"/>
        <w:szCs w:val="24"/>
      </w:rPr>
    </w:lvl>
    <w:lvl w:ilvl="1" w:tplc="A4D04A28">
      <w:start w:val="1"/>
      <w:numFmt w:val="bullet"/>
      <w:lvlText w:val="•"/>
      <w:lvlJc w:val="left"/>
      <w:pPr>
        <w:ind w:left="1593" w:hanging="437"/>
      </w:pPr>
      <w:rPr>
        <w:rFonts w:hint="default"/>
      </w:rPr>
    </w:lvl>
    <w:lvl w:ilvl="2" w:tplc="508A4476">
      <w:start w:val="1"/>
      <w:numFmt w:val="bullet"/>
      <w:lvlText w:val="•"/>
      <w:lvlJc w:val="left"/>
      <w:pPr>
        <w:ind w:left="2485" w:hanging="437"/>
      </w:pPr>
      <w:rPr>
        <w:rFonts w:hint="default"/>
      </w:rPr>
    </w:lvl>
    <w:lvl w:ilvl="3" w:tplc="F76209A6">
      <w:start w:val="1"/>
      <w:numFmt w:val="bullet"/>
      <w:lvlText w:val="•"/>
      <w:lvlJc w:val="left"/>
      <w:pPr>
        <w:ind w:left="3377" w:hanging="437"/>
      </w:pPr>
      <w:rPr>
        <w:rFonts w:hint="default"/>
      </w:rPr>
    </w:lvl>
    <w:lvl w:ilvl="4" w:tplc="9C829532">
      <w:start w:val="1"/>
      <w:numFmt w:val="bullet"/>
      <w:lvlText w:val="•"/>
      <w:lvlJc w:val="left"/>
      <w:pPr>
        <w:ind w:left="4270" w:hanging="437"/>
      </w:pPr>
      <w:rPr>
        <w:rFonts w:hint="default"/>
      </w:rPr>
    </w:lvl>
    <w:lvl w:ilvl="5" w:tplc="0624F30C">
      <w:start w:val="1"/>
      <w:numFmt w:val="bullet"/>
      <w:lvlText w:val="•"/>
      <w:lvlJc w:val="left"/>
      <w:pPr>
        <w:ind w:left="5162" w:hanging="437"/>
      </w:pPr>
      <w:rPr>
        <w:rFonts w:hint="default"/>
      </w:rPr>
    </w:lvl>
    <w:lvl w:ilvl="6" w:tplc="C3C29C74">
      <w:start w:val="1"/>
      <w:numFmt w:val="bullet"/>
      <w:lvlText w:val="•"/>
      <w:lvlJc w:val="left"/>
      <w:pPr>
        <w:ind w:left="6054" w:hanging="437"/>
      </w:pPr>
      <w:rPr>
        <w:rFonts w:hint="default"/>
      </w:rPr>
    </w:lvl>
    <w:lvl w:ilvl="7" w:tplc="77184F9C">
      <w:start w:val="1"/>
      <w:numFmt w:val="bullet"/>
      <w:lvlText w:val="•"/>
      <w:lvlJc w:val="left"/>
      <w:pPr>
        <w:ind w:left="6947" w:hanging="437"/>
      </w:pPr>
      <w:rPr>
        <w:rFonts w:hint="default"/>
      </w:rPr>
    </w:lvl>
    <w:lvl w:ilvl="8" w:tplc="8FEA979C">
      <w:start w:val="1"/>
      <w:numFmt w:val="bullet"/>
      <w:lvlText w:val="•"/>
      <w:lvlJc w:val="left"/>
      <w:pPr>
        <w:ind w:left="7839" w:hanging="437"/>
      </w:pPr>
      <w:rPr>
        <w:rFonts w:hint="default"/>
      </w:rPr>
    </w:lvl>
  </w:abstractNum>
  <w:abstractNum w:abstractNumId="35" w15:restartNumberingAfterBreak="0">
    <w:nsid w:val="538B4E77"/>
    <w:multiLevelType w:val="hybridMultilevel"/>
    <w:tmpl w:val="FBE8AE7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C1C72DA"/>
    <w:multiLevelType w:val="hybridMultilevel"/>
    <w:tmpl w:val="E1EA9174"/>
    <w:lvl w:ilvl="0" w:tplc="8FA4F4D8">
      <w:start w:val="1"/>
      <w:numFmt w:val="bullet"/>
      <w:lvlText w:val=""/>
      <w:lvlJc w:val="left"/>
      <w:pPr>
        <w:ind w:left="932" w:hanging="360"/>
      </w:pPr>
      <w:rPr>
        <w:rFonts w:ascii="Symbol" w:eastAsia="Symbol" w:hAnsi="Symbol" w:hint="default"/>
        <w:sz w:val="28"/>
        <w:szCs w:val="28"/>
      </w:rPr>
    </w:lvl>
    <w:lvl w:ilvl="1" w:tplc="BAACE554">
      <w:start w:val="1"/>
      <w:numFmt w:val="bullet"/>
      <w:lvlText w:val="•"/>
      <w:lvlJc w:val="left"/>
      <w:pPr>
        <w:ind w:left="1846" w:hanging="360"/>
      </w:pPr>
      <w:rPr>
        <w:rFonts w:hint="default"/>
      </w:rPr>
    </w:lvl>
    <w:lvl w:ilvl="2" w:tplc="69ECEE90">
      <w:start w:val="1"/>
      <w:numFmt w:val="bullet"/>
      <w:lvlText w:val="•"/>
      <w:lvlJc w:val="left"/>
      <w:pPr>
        <w:ind w:left="2759" w:hanging="360"/>
      </w:pPr>
      <w:rPr>
        <w:rFonts w:hint="default"/>
      </w:rPr>
    </w:lvl>
    <w:lvl w:ilvl="3" w:tplc="CAF80194">
      <w:start w:val="1"/>
      <w:numFmt w:val="bullet"/>
      <w:lvlText w:val="•"/>
      <w:lvlJc w:val="left"/>
      <w:pPr>
        <w:ind w:left="3672" w:hanging="360"/>
      </w:pPr>
      <w:rPr>
        <w:rFonts w:hint="default"/>
      </w:rPr>
    </w:lvl>
    <w:lvl w:ilvl="4" w:tplc="D6C61C50">
      <w:start w:val="1"/>
      <w:numFmt w:val="bullet"/>
      <w:lvlText w:val="•"/>
      <w:lvlJc w:val="left"/>
      <w:pPr>
        <w:ind w:left="4586" w:hanging="360"/>
      </w:pPr>
      <w:rPr>
        <w:rFonts w:hint="default"/>
      </w:rPr>
    </w:lvl>
    <w:lvl w:ilvl="5" w:tplc="726E82F4">
      <w:start w:val="1"/>
      <w:numFmt w:val="bullet"/>
      <w:lvlText w:val="•"/>
      <w:lvlJc w:val="left"/>
      <w:pPr>
        <w:ind w:left="5499" w:hanging="360"/>
      </w:pPr>
      <w:rPr>
        <w:rFonts w:hint="default"/>
      </w:rPr>
    </w:lvl>
    <w:lvl w:ilvl="6" w:tplc="73561DD8">
      <w:start w:val="1"/>
      <w:numFmt w:val="bullet"/>
      <w:lvlText w:val="•"/>
      <w:lvlJc w:val="left"/>
      <w:pPr>
        <w:ind w:left="6412" w:hanging="360"/>
      </w:pPr>
      <w:rPr>
        <w:rFonts w:hint="default"/>
      </w:rPr>
    </w:lvl>
    <w:lvl w:ilvl="7" w:tplc="4A12ED48">
      <w:start w:val="1"/>
      <w:numFmt w:val="bullet"/>
      <w:lvlText w:val="•"/>
      <w:lvlJc w:val="left"/>
      <w:pPr>
        <w:ind w:left="7326" w:hanging="360"/>
      </w:pPr>
      <w:rPr>
        <w:rFonts w:hint="default"/>
      </w:rPr>
    </w:lvl>
    <w:lvl w:ilvl="8" w:tplc="9140EB86">
      <w:start w:val="1"/>
      <w:numFmt w:val="bullet"/>
      <w:lvlText w:val="•"/>
      <w:lvlJc w:val="left"/>
      <w:pPr>
        <w:ind w:left="8239" w:hanging="360"/>
      </w:pPr>
      <w:rPr>
        <w:rFonts w:hint="default"/>
      </w:rPr>
    </w:lvl>
  </w:abstractNum>
  <w:abstractNum w:abstractNumId="37" w15:restartNumberingAfterBreak="0">
    <w:nsid w:val="5CE8C69A"/>
    <w:multiLevelType w:val="hybridMultilevel"/>
    <w:tmpl w:val="9A9E7570"/>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6147369C"/>
    <w:multiLevelType w:val="hybridMultilevel"/>
    <w:tmpl w:val="7A6C222C"/>
    <w:lvl w:ilvl="0" w:tplc="4814A2F6">
      <w:start w:val="1"/>
      <w:numFmt w:val="bullet"/>
      <w:lvlText w:val=""/>
      <w:lvlJc w:val="left"/>
      <w:pPr>
        <w:ind w:left="700" w:hanging="425"/>
      </w:pPr>
      <w:rPr>
        <w:rFonts w:ascii="Symbol" w:eastAsia="Symbol" w:hAnsi="Symbol" w:hint="default"/>
        <w:sz w:val="24"/>
        <w:szCs w:val="24"/>
      </w:rPr>
    </w:lvl>
    <w:lvl w:ilvl="1" w:tplc="24D0BEA8">
      <w:start w:val="1"/>
      <w:numFmt w:val="bullet"/>
      <w:lvlText w:val="•"/>
      <w:lvlJc w:val="left"/>
      <w:pPr>
        <w:ind w:left="1593" w:hanging="425"/>
      </w:pPr>
      <w:rPr>
        <w:rFonts w:hint="default"/>
      </w:rPr>
    </w:lvl>
    <w:lvl w:ilvl="2" w:tplc="D4242400">
      <w:start w:val="1"/>
      <w:numFmt w:val="bullet"/>
      <w:lvlText w:val="•"/>
      <w:lvlJc w:val="left"/>
      <w:pPr>
        <w:ind w:left="2485" w:hanging="425"/>
      </w:pPr>
      <w:rPr>
        <w:rFonts w:hint="default"/>
      </w:rPr>
    </w:lvl>
    <w:lvl w:ilvl="3" w:tplc="86DE69EA">
      <w:start w:val="1"/>
      <w:numFmt w:val="bullet"/>
      <w:lvlText w:val="•"/>
      <w:lvlJc w:val="left"/>
      <w:pPr>
        <w:ind w:left="3377" w:hanging="425"/>
      </w:pPr>
      <w:rPr>
        <w:rFonts w:hint="default"/>
      </w:rPr>
    </w:lvl>
    <w:lvl w:ilvl="4" w:tplc="CA7EC3BA">
      <w:start w:val="1"/>
      <w:numFmt w:val="bullet"/>
      <w:lvlText w:val="•"/>
      <w:lvlJc w:val="left"/>
      <w:pPr>
        <w:ind w:left="4270" w:hanging="425"/>
      </w:pPr>
      <w:rPr>
        <w:rFonts w:hint="default"/>
      </w:rPr>
    </w:lvl>
    <w:lvl w:ilvl="5" w:tplc="2C1E0588">
      <w:start w:val="1"/>
      <w:numFmt w:val="bullet"/>
      <w:lvlText w:val="•"/>
      <w:lvlJc w:val="left"/>
      <w:pPr>
        <w:ind w:left="5162" w:hanging="425"/>
      </w:pPr>
      <w:rPr>
        <w:rFonts w:hint="default"/>
      </w:rPr>
    </w:lvl>
    <w:lvl w:ilvl="6" w:tplc="7DDAB2E2">
      <w:start w:val="1"/>
      <w:numFmt w:val="bullet"/>
      <w:lvlText w:val="•"/>
      <w:lvlJc w:val="left"/>
      <w:pPr>
        <w:ind w:left="6054" w:hanging="425"/>
      </w:pPr>
      <w:rPr>
        <w:rFonts w:hint="default"/>
      </w:rPr>
    </w:lvl>
    <w:lvl w:ilvl="7" w:tplc="084EEC14">
      <w:start w:val="1"/>
      <w:numFmt w:val="bullet"/>
      <w:lvlText w:val="•"/>
      <w:lvlJc w:val="left"/>
      <w:pPr>
        <w:ind w:left="6947" w:hanging="425"/>
      </w:pPr>
      <w:rPr>
        <w:rFonts w:hint="default"/>
      </w:rPr>
    </w:lvl>
    <w:lvl w:ilvl="8" w:tplc="5B44BD18">
      <w:start w:val="1"/>
      <w:numFmt w:val="bullet"/>
      <w:lvlText w:val="•"/>
      <w:lvlJc w:val="left"/>
      <w:pPr>
        <w:ind w:left="7839" w:hanging="425"/>
      </w:pPr>
      <w:rPr>
        <w:rFonts w:hint="default"/>
      </w:rPr>
    </w:lvl>
  </w:abstractNum>
  <w:abstractNum w:abstractNumId="39" w15:restartNumberingAfterBreak="0">
    <w:nsid w:val="666E4403"/>
    <w:multiLevelType w:val="hybridMultilevel"/>
    <w:tmpl w:val="C04CA2AE"/>
    <w:lvl w:ilvl="0" w:tplc="966894DE">
      <w:start w:val="1"/>
      <w:numFmt w:val="bullet"/>
      <w:lvlText w:val=""/>
      <w:lvlJc w:val="left"/>
      <w:pPr>
        <w:ind w:left="756" w:hanging="360"/>
      </w:pPr>
      <w:rPr>
        <w:rFonts w:ascii="Symbol" w:eastAsia="Symbol" w:hAnsi="Symbol" w:hint="default"/>
        <w:sz w:val="24"/>
        <w:szCs w:val="24"/>
      </w:rPr>
    </w:lvl>
    <w:lvl w:ilvl="1" w:tplc="86B44836">
      <w:start w:val="1"/>
      <w:numFmt w:val="bullet"/>
      <w:lvlText w:val="•"/>
      <w:lvlJc w:val="left"/>
      <w:pPr>
        <w:ind w:left="1655" w:hanging="360"/>
      </w:pPr>
      <w:rPr>
        <w:rFonts w:hint="default"/>
      </w:rPr>
    </w:lvl>
    <w:lvl w:ilvl="2" w:tplc="BC50D996">
      <w:start w:val="1"/>
      <w:numFmt w:val="bullet"/>
      <w:lvlText w:val="•"/>
      <w:lvlJc w:val="left"/>
      <w:pPr>
        <w:ind w:left="2554" w:hanging="360"/>
      </w:pPr>
      <w:rPr>
        <w:rFonts w:hint="default"/>
      </w:rPr>
    </w:lvl>
    <w:lvl w:ilvl="3" w:tplc="EDEC2748">
      <w:start w:val="1"/>
      <w:numFmt w:val="bullet"/>
      <w:lvlText w:val="•"/>
      <w:lvlJc w:val="left"/>
      <w:pPr>
        <w:ind w:left="3453" w:hanging="360"/>
      </w:pPr>
      <w:rPr>
        <w:rFonts w:hint="default"/>
      </w:rPr>
    </w:lvl>
    <w:lvl w:ilvl="4" w:tplc="54E07D84">
      <w:start w:val="1"/>
      <w:numFmt w:val="bullet"/>
      <w:lvlText w:val="•"/>
      <w:lvlJc w:val="left"/>
      <w:pPr>
        <w:ind w:left="4352" w:hanging="360"/>
      </w:pPr>
      <w:rPr>
        <w:rFonts w:hint="default"/>
      </w:rPr>
    </w:lvl>
    <w:lvl w:ilvl="5" w:tplc="BC36FF24">
      <w:start w:val="1"/>
      <w:numFmt w:val="bullet"/>
      <w:lvlText w:val="•"/>
      <w:lvlJc w:val="left"/>
      <w:pPr>
        <w:ind w:left="5251" w:hanging="360"/>
      </w:pPr>
      <w:rPr>
        <w:rFonts w:hint="default"/>
      </w:rPr>
    </w:lvl>
    <w:lvl w:ilvl="6" w:tplc="C312161C">
      <w:start w:val="1"/>
      <w:numFmt w:val="bullet"/>
      <w:lvlText w:val="•"/>
      <w:lvlJc w:val="left"/>
      <w:pPr>
        <w:ind w:left="6150" w:hanging="360"/>
      </w:pPr>
      <w:rPr>
        <w:rFonts w:hint="default"/>
      </w:rPr>
    </w:lvl>
    <w:lvl w:ilvl="7" w:tplc="B2088D2A">
      <w:start w:val="1"/>
      <w:numFmt w:val="bullet"/>
      <w:lvlText w:val="•"/>
      <w:lvlJc w:val="left"/>
      <w:pPr>
        <w:ind w:left="7049" w:hanging="360"/>
      </w:pPr>
      <w:rPr>
        <w:rFonts w:hint="default"/>
      </w:rPr>
    </w:lvl>
    <w:lvl w:ilvl="8" w:tplc="2E725508">
      <w:start w:val="1"/>
      <w:numFmt w:val="bullet"/>
      <w:lvlText w:val="•"/>
      <w:lvlJc w:val="left"/>
      <w:pPr>
        <w:ind w:left="7948" w:hanging="360"/>
      </w:pPr>
      <w:rPr>
        <w:rFonts w:hint="default"/>
      </w:rPr>
    </w:lvl>
  </w:abstractNum>
  <w:abstractNum w:abstractNumId="40" w15:restartNumberingAfterBreak="0">
    <w:nsid w:val="67F20313"/>
    <w:multiLevelType w:val="hybridMultilevel"/>
    <w:tmpl w:val="3AB8265E"/>
    <w:lvl w:ilvl="0" w:tplc="5F64D33C">
      <w:start w:val="1"/>
      <w:numFmt w:val="bullet"/>
      <w:lvlText w:val=""/>
      <w:lvlJc w:val="left"/>
      <w:pPr>
        <w:ind w:left="700" w:hanging="425"/>
      </w:pPr>
      <w:rPr>
        <w:rFonts w:ascii="Symbol" w:eastAsia="Symbol" w:hAnsi="Symbol" w:hint="default"/>
        <w:sz w:val="24"/>
        <w:szCs w:val="24"/>
      </w:rPr>
    </w:lvl>
    <w:lvl w:ilvl="1" w:tplc="31E0D660">
      <w:start w:val="1"/>
      <w:numFmt w:val="bullet"/>
      <w:lvlText w:val="•"/>
      <w:lvlJc w:val="left"/>
      <w:pPr>
        <w:ind w:left="1589" w:hanging="425"/>
      </w:pPr>
      <w:rPr>
        <w:rFonts w:hint="default"/>
      </w:rPr>
    </w:lvl>
    <w:lvl w:ilvl="2" w:tplc="D39823F8">
      <w:start w:val="1"/>
      <w:numFmt w:val="bullet"/>
      <w:lvlText w:val="•"/>
      <w:lvlJc w:val="left"/>
      <w:pPr>
        <w:ind w:left="2477" w:hanging="425"/>
      </w:pPr>
      <w:rPr>
        <w:rFonts w:hint="default"/>
      </w:rPr>
    </w:lvl>
    <w:lvl w:ilvl="3" w:tplc="6EAC345E">
      <w:start w:val="1"/>
      <w:numFmt w:val="bullet"/>
      <w:lvlText w:val="•"/>
      <w:lvlJc w:val="left"/>
      <w:pPr>
        <w:ind w:left="3365" w:hanging="425"/>
      </w:pPr>
      <w:rPr>
        <w:rFonts w:hint="default"/>
      </w:rPr>
    </w:lvl>
    <w:lvl w:ilvl="4" w:tplc="7FEAB23A">
      <w:start w:val="1"/>
      <w:numFmt w:val="bullet"/>
      <w:lvlText w:val="•"/>
      <w:lvlJc w:val="left"/>
      <w:pPr>
        <w:ind w:left="4253" w:hanging="425"/>
      </w:pPr>
      <w:rPr>
        <w:rFonts w:hint="default"/>
      </w:rPr>
    </w:lvl>
    <w:lvl w:ilvl="5" w:tplc="0F14EAEE">
      <w:start w:val="1"/>
      <w:numFmt w:val="bullet"/>
      <w:lvlText w:val="•"/>
      <w:lvlJc w:val="left"/>
      <w:pPr>
        <w:ind w:left="5142" w:hanging="425"/>
      </w:pPr>
      <w:rPr>
        <w:rFonts w:hint="default"/>
      </w:rPr>
    </w:lvl>
    <w:lvl w:ilvl="6" w:tplc="4A20FAF8">
      <w:start w:val="1"/>
      <w:numFmt w:val="bullet"/>
      <w:lvlText w:val="•"/>
      <w:lvlJc w:val="left"/>
      <w:pPr>
        <w:ind w:left="6030" w:hanging="425"/>
      </w:pPr>
      <w:rPr>
        <w:rFonts w:hint="default"/>
      </w:rPr>
    </w:lvl>
    <w:lvl w:ilvl="7" w:tplc="9F40F5E0">
      <w:start w:val="1"/>
      <w:numFmt w:val="bullet"/>
      <w:lvlText w:val="•"/>
      <w:lvlJc w:val="left"/>
      <w:pPr>
        <w:ind w:left="6918" w:hanging="425"/>
      </w:pPr>
      <w:rPr>
        <w:rFonts w:hint="default"/>
      </w:rPr>
    </w:lvl>
    <w:lvl w:ilvl="8" w:tplc="517C6F82">
      <w:start w:val="1"/>
      <w:numFmt w:val="bullet"/>
      <w:lvlText w:val="•"/>
      <w:lvlJc w:val="left"/>
      <w:pPr>
        <w:ind w:left="7806" w:hanging="425"/>
      </w:pPr>
      <w:rPr>
        <w:rFonts w:hint="default"/>
      </w:rPr>
    </w:lvl>
  </w:abstractNum>
  <w:abstractNum w:abstractNumId="41" w15:restartNumberingAfterBreak="0">
    <w:nsid w:val="6AD373AD"/>
    <w:multiLevelType w:val="hybridMultilevel"/>
    <w:tmpl w:val="2252EABE"/>
    <w:lvl w:ilvl="0" w:tplc="8FA4F4D8">
      <w:start w:val="1"/>
      <w:numFmt w:val="bullet"/>
      <w:lvlText w:val=""/>
      <w:lvlJc w:val="left"/>
      <w:pPr>
        <w:ind w:left="1144" w:hanging="360"/>
      </w:pPr>
      <w:rPr>
        <w:rFonts w:ascii="Symbol" w:eastAsia="Symbol" w:hAnsi="Symbol" w:hint="default"/>
        <w:sz w:val="28"/>
        <w:szCs w:val="28"/>
      </w:rPr>
    </w:lvl>
    <w:lvl w:ilvl="1" w:tplc="08090003" w:tentative="1">
      <w:start w:val="1"/>
      <w:numFmt w:val="bullet"/>
      <w:lvlText w:val="o"/>
      <w:lvlJc w:val="left"/>
      <w:pPr>
        <w:ind w:left="1652" w:hanging="360"/>
      </w:pPr>
      <w:rPr>
        <w:rFonts w:ascii="Courier New" w:hAnsi="Courier New" w:cs="Courier New" w:hint="default"/>
      </w:rPr>
    </w:lvl>
    <w:lvl w:ilvl="2" w:tplc="08090005" w:tentative="1">
      <w:start w:val="1"/>
      <w:numFmt w:val="bullet"/>
      <w:lvlText w:val=""/>
      <w:lvlJc w:val="left"/>
      <w:pPr>
        <w:ind w:left="2372" w:hanging="360"/>
      </w:pPr>
      <w:rPr>
        <w:rFonts w:ascii="Wingdings" w:hAnsi="Wingdings" w:hint="default"/>
      </w:rPr>
    </w:lvl>
    <w:lvl w:ilvl="3" w:tplc="08090001" w:tentative="1">
      <w:start w:val="1"/>
      <w:numFmt w:val="bullet"/>
      <w:lvlText w:val=""/>
      <w:lvlJc w:val="left"/>
      <w:pPr>
        <w:ind w:left="3092" w:hanging="360"/>
      </w:pPr>
      <w:rPr>
        <w:rFonts w:ascii="Symbol" w:hAnsi="Symbol" w:hint="default"/>
      </w:rPr>
    </w:lvl>
    <w:lvl w:ilvl="4" w:tplc="08090003" w:tentative="1">
      <w:start w:val="1"/>
      <w:numFmt w:val="bullet"/>
      <w:lvlText w:val="o"/>
      <w:lvlJc w:val="left"/>
      <w:pPr>
        <w:ind w:left="3812" w:hanging="360"/>
      </w:pPr>
      <w:rPr>
        <w:rFonts w:ascii="Courier New" w:hAnsi="Courier New" w:cs="Courier New" w:hint="default"/>
      </w:rPr>
    </w:lvl>
    <w:lvl w:ilvl="5" w:tplc="08090005" w:tentative="1">
      <w:start w:val="1"/>
      <w:numFmt w:val="bullet"/>
      <w:lvlText w:val=""/>
      <w:lvlJc w:val="left"/>
      <w:pPr>
        <w:ind w:left="4532" w:hanging="360"/>
      </w:pPr>
      <w:rPr>
        <w:rFonts w:ascii="Wingdings" w:hAnsi="Wingdings" w:hint="default"/>
      </w:rPr>
    </w:lvl>
    <w:lvl w:ilvl="6" w:tplc="08090001" w:tentative="1">
      <w:start w:val="1"/>
      <w:numFmt w:val="bullet"/>
      <w:lvlText w:val=""/>
      <w:lvlJc w:val="left"/>
      <w:pPr>
        <w:ind w:left="5252" w:hanging="360"/>
      </w:pPr>
      <w:rPr>
        <w:rFonts w:ascii="Symbol" w:hAnsi="Symbol" w:hint="default"/>
      </w:rPr>
    </w:lvl>
    <w:lvl w:ilvl="7" w:tplc="08090003" w:tentative="1">
      <w:start w:val="1"/>
      <w:numFmt w:val="bullet"/>
      <w:lvlText w:val="o"/>
      <w:lvlJc w:val="left"/>
      <w:pPr>
        <w:ind w:left="5972" w:hanging="360"/>
      </w:pPr>
      <w:rPr>
        <w:rFonts w:ascii="Courier New" w:hAnsi="Courier New" w:cs="Courier New" w:hint="default"/>
      </w:rPr>
    </w:lvl>
    <w:lvl w:ilvl="8" w:tplc="08090005" w:tentative="1">
      <w:start w:val="1"/>
      <w:numFmt w:val="bullet"/>
      <w:lvlText w:val=""/>
      <w:lvlJc w:val="left"/>
      <w:pPr>
        <w:ind w:left="6692" w:hanging="360"/>
      </w:pPr>
      <w:rPr>
        <w:rFonts w:ascii="Wingdings" w:hAnsi="Wingdings" w:hint="default"/>
      </w:rPr>
    </w:lvl>
  </w:abstractNum>
  <w:abstractNum w:abstractNumId="42" w15:restartNumberingAfterBreak="0">
    <w:nsid w:val="6EB90157"/>
    <w:multiLevelType w:val="hybridMultilevel"/>
    <w:tmpl w:val="BA5AAA2C"/>
    <w:lvl w:ilvl="0" w:tplc="E6FE6590">
      <w:start w:val="1"/>
      <w:numFmt w:val="decimal"/>
      <w:pStyle w:val="L1Headers"/>
      <w:lvlText w:val="%1 | "/>
      <w:lvlJc w:val="left"/>
      <w:pPr>
        <w:ind w:left="360" w:hanging="360"/>
      </w:pPr>
      <w:rPr>
        <w:rFonts w:hint="default"/>
        <w:b w:val="0"/>
        <w:bCs w:val="0"/>
        <w:color w:val="E36C0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563B4F"/>
    <w:multiLevelType w:val="hybridMultilevel"/>
    <w:tmpl w:val="2C1A536E"/>
    <w:lvl w:ilvl="0" w:tplc="2A5A270E">
      <w:start w:val="1"/>
      <w:numFmt w:val="decimal"/>
      <w:lvlText w:val="%1."/>
      <w:lvlJc w:val="left"/>
      <w:pPr>
        <w:ind w:left="112" w:hanging="269"/>
      </w:pPr>
      <w:rPr>
        <w:rFonts w:ascii="Arial" w:eastAsia="Arial" w:hAnsi="Arial" w:hint="default"/>
        <w:sz w:val="24"/>
        <w:szCs w:val="24"/>
      </w:rPr>
    </w:lvl>
    <w:lvl w:ilvl="1" w:tplc="8D7095E8">
      <w:start w:val="1"/>
      <w:numFmt w:val="bullet"/>
      <w:lvlText w:val="•"/>
      <w:lvlJc w:val="left"/>
      <w:pPr>
        <w:ind w:left="1086" w:hanging="269"/>
      </w:pPr>
      <w:rPr>
        <w:rFonts w:hint="default"/>
      </w:rPr>
    </w:lvl>
    <w:lvl w:ilvl="2" w:tplc="73143208">
      <w:start w:val="1"/>
      <w:numFmt w:val="bullet"/>
      <w:lvlText w:val="•"/>
      <w:lvlJc w:val="left"/>
      <w:pPr>
        <w:ind w:left="2059" w:hanging="269"/>
      </w:pPr>
      <w:rPr>
        <w:rFonts w:hint="default"/>
      </w:rPr>
    </w:lvl>
    <w:lvl w:ilvl="3" w:tplc="AE7C4E78">
      <w:start w:val="1"/>
      <w:numFmt w:val="bullet"/>
      <w:lvlText w:val="•"/>
      <w:lvlJc w:val="left"/>
      <w:pPr>
        <w:ind w:left="3032" w:hanging="269"/>
      </w:pPr>
      <w:rPr>
        <w:rFonts w:hint="default"/>
      </w:rPr>
    </w:lvl>
    <w:lvl w:ilvl="4" w:tplc="B1BAB854">
      <w:start w:val="1"/>
      <w:numFmt w:val="bullet"/>
      <w:lvlText w:val="•"/>
      <w:lvlJc w:val="left"/>
      <w:pPr>
        <w:ind w:left="4006" w:hanging="269"/>
      </w:pPr>
      <w:rPr>
        <w:rFonts w:hint="default"/>
      </w:rPr>
    </w:lvl>
    <w:lvl w:ilvl="5" w:tplc="1DEAF25C">
      <w:start w:val="1"/>
      <w:numFmt w:val="bullet"/>
      <w:lvlText w:val="•"/>
      <w:lvlJc w:val="left"/>
      <w:pPr>
        <w:ind w:left="4979" w:hanging="269"/>
      </w:pPr>
      <w:rPr>
        <w:rFonts w:hint="default"/>
      </w:rPr>
    </w:lvl>
    <w:lvl w:ilvl="6" w:tplc="5F9698BC">
      <w:start w:val="1"/>
      <w:numFmt w:val="bullet"/>
      <w:lvlText w:val="•"/>
      <w:lvlJc w:val="left"/>
      <w:pPr>
        <w:ind w:left="5952" w:hanging="269"/>
      </w:pPr>
      <w:rPr>
        <w:rFonts w:hint="default"/>
      </w:rPr>
    </w:lvl>
    <w:lvl w:ilvl="7" w:tplc="01B6F07C">
      <w:start w:val="1"/>
      <w:numFmt w:val="bullet"/>
      <w:lvlText w:val="•"/>
      <w:lvlJc w:val="left"/>
      <w:pPr>
        <w:ind w:left="6926" w:hanging="269"/>
      </w:pPr>
      <w:rPr>
        <w:rFonts w:hint="default"/>
      </w:rPr>
    </w:lvl>
    <w:lvl w:ilvl="8" w:tplc="8D16F9AC">
      <w:start w:val="1"/>
      <w:numFmt w:val="bullet"/>
      <w:lvlText w:val="•"/>
      <w:lvlJc w:val="left"/>
      <w:pPr>
        <w:ind w:left="7899" w:hanging="269"/>
      </w:pPr>
      <w:rPr>
        <w:rFonts w:hint="default"/>
      </w:rPr>
    </w:lvl>
  </w:abstractNum>
  <w:abstractNum w:abstractNumId="44" w15:restartNumberingAfterBreak="0">
    <w:nsid w:val="7354350A"/>
    <w:multiLevelType w:val="hybridMultilevel"/>
    <w:tmpl w:val="132273AE"/>
    <w:lvl w:ilvl="0" w:tplc="508EB198">
      <w:start w:val="1"/>
      <w:numFmt w:val="bullet"/>
      <w:lvlText w:val=""/>
      <w:lvlJc w:val="left"/>
      <w:pPr>
        <w:ind w:left="537" w:hanging="425"/>
      </w:pPr>
      <w:rPr>
        <w:rFonts w:ascii="Symbol" w:eastAsia="Symbol" w:hAnsi="Symbol" w:hint="default"/>
        <w:sz w:val="24"/>
        <w:szCs w:val="24"/>
      </w:rPr>
    </w:lvl>
    <w:lvl w:ilvl="1" w:tplc="B992C3DE">
      <w:start w:val="1"/>
      <w:numFmt w:val="bullet"/>
      <w:lvlText w:val="■"/>
      <w:lvlJc w:val="left"/>
      <w:pPr>
        <w:ind w:left="897" w:hanging="360"/>
      </w:pPr>
      <w:rPr>
        <w:rFonts w:ascii="Arial" w:eastAsia="Arial" w:hAnsi="Arial" w:hint="default"/>
        <w:w w:val="99"/>
        <w:sz w:val="20"/>
        <w:szCs w:val="20"/>
      </w:rPr>
    </w:lvl>
    <w:lvl w:ilvl="2" w:tplc="9E2C7864">
      <w:start w:val="1"/>
      <w:numFmt w:val="bullet"/>
      <w:lvlText w:val="•"/>
      <w:lvlJc w:val="left"/>
      <w:pPr>
        <w:ind w:left="1860" w:hanging="360"/>
      </w:pPr>
      <w:rPr>
        <w:rFonts w:hint="default"/>
      </w:rPr>
    </w:lvl>
    <w:lvl w:ilvl="3" w:tplc="35124D12">
      <w:start w:val="1"/>
      <w:numFmt w:val="bullet"/>
      <w:lvlText w:val="•"/>
      <w:lvlJc w:val="left"/>
      <w:pPr>
        <w:ind w:left="2824" w:hanging="360"/>
      </w:pPr>
      <w:rPr>
        <w:rFonts w:hint="default"/>
      </w:rPr>
    </w:lvl>
    <w:lvl w:ilvl="4" w:tplc="19A05F48">
      <w:start w:val="1"/>
      <w:numFmt w:val="bullet"/>
      <w:lvlText w:val="•"/>
      <w:lvlJc w:val="left"/>
      <w:pPr>
        <w:ind w:left="3787" w:hanging="360"/>
      </w:pPr>
      <w:rPr>
        <w:rFonts w:hint="default"/>
      </w:rPr>
    </w:lvl>
    <w:lvl w:ilvl="5" w:tplc="D35C2C20">
      <w:start w:val="1"/>
      <w:numFmt w:val="bullet"/>
      <w:lvlText w:val="•"/>
      <w:lvlJc w:val="left"/>
      <w:pPr>
        <w:ind w:left="4750" w:hanging="360"/>
      </w:pPr>
      <w:rPr>
        <w:rFonts w:hint="default"/>
      </w:rPr>
    </w:lvl>
    <w:lvl w:ilvl="6" w:tplc="0F2C8240">
      <w:start w:val="1"/>
      <w:numFmt w:val="bullet"/>
      <w:lvlText w:val="•"/>
      <w:lvlJc w:val="left"/>
      <w:pPr>
        <w:ind w:left="5713" w:hanging="360"/>
      </w:pPr>
      <w:rPr>
        <w:rFonts w:hint="default"/>
      </w:rPr>
    </w:lvl>
    <w:lvl w:ilvl="7" w:tplc="54049F36">
      <w:start w:val="1"/>
      <w:numFmt w:val="bullet"/>
      <w:lvlText w:val="•"/>
      <w:lvlJc w:val="left"/>
      <w:pPr>
        <w:ind w:left="6676" w:hanging="360"/>
      </w:pPr>
      <w:rPr>
        <w:rFonts w:hint="default"/>
      </w:rPr>
    </w:lvl>
    <w:lvl w:ilvl="8" w:tplc="8166A24C">
      <w:start w:val="1"/>
      <w:numFmt w:val="bullet"/>
      <w:lvlText w:val="•"/>
      <w:lvlJc w:val="left"/>
      <w:pPr>
        <w:ind w:left="7640" w:hanging="360"/>
      </w:pPr>
      <w:rPr>
        <w:rFonts w:hint="default"/>
      </w:rPr>
    </w:lvl>
  </w:abstractNum>
  <w:abstractNum w:abstractNumId="45" w15:restartNumberingAfterBreak="0">
    <w:nsid w:val="739022B0"/>
    <w:multiLevelType w:val="hybridMultilevel"/>
    <w:tmpl w:val="E2BA96A6"/>
    <w:lvl w:ilvl="0" w:tplc="C784CEDE">
      <w:start w:val="1"/>
      <w:numFmt w:val="decimal"/>
      <w:lvlText w:val="%1."/>
      <w:lvlJc w:val="left"/>
      <w:pPr>
        <w:ind w:left="537" w:hanging="425"/>
      </w:pPr>
      <w:rPr>
        <w:rFonts w:ascii="Arial" w:eastAsia="Arial" w:hAnsi="Arial" w:hint="default"/>
        <w:sz w:val="24"/>
        <w:szCs w:val="24"/>
      </w:rPr>
    </w:lvl>
    <w:lvl w:ilvl="1" w:tplc="CEA88A46">
      <w:start w:val="1"/>
      <w:numFmt w:val="bullet"/>
      <w:lvlText w:val="•"/>
      <w:lvlJc w:val="left"/>
      <w:pPr>
        <w:ind w:left="1460" w:hanging="425"/>
      </w:pPr>
      <w:rPr>
        <w:rFonts w:hint="default"/>
      </w:rPr>
    </w:lvl>
    <w:lvl w:ilvl="2" w:tplc="1A5811CC">
      <w:start w:val="1"/>
      <w:numFmt w:val="bullet"/>
      <w:lvlText w:val="•"/>
      <w:lvlJc w:val="left"/>
      <w:pPr>
        <w:ind w:left="2383" w:hanging="425"/>
      </w:pPr>
      <w:rPr>
        <w:rFonts w:hint="default"/>
      </w:rPr>
    </w:lvl>
    <w:lvl w:ilvl="3" w:tplc="2E8E5F4C">
      <w:start w:val="1"/>
      <w:numFmt w:val="bullet"/>
      <w:lvlText w:val="•"/>
      <w:lvlJc w:val="left"/>
      <w:pPr>
        <w:ind w:left="3306" w:hanging="425"/>
      </w:pPr>
      <w:rPr>
        <w:rFonts w:hint="default"/>
      </w:rPr>
    </w:lvl>
    <w:lvl w:ilvl="4" w:tplc="48EA9484">
      <w:start w:val="1"/>
      <w:numFmt w:val="bullet"/>
      <w:lvlText w:val="•"/>
      <w:lvlJc w:val="left"/>
      <w:pPr>
        <w:ind w:left="4229" w:hanging="425"/>
      </w:pPr>
      <w:rPr>
        <w:rFonts w:hint="default"/>
      </w:rPr>
    </w:lvl>
    <w:lvl w:ilvl="5" w:tplc="EF4CEBA0">
      <w:start w:val="1"/>
      <w:numFmt w:val="bullet"/>
      <w:lvlText w:val="•"/>
      <w:lvlJc w:val="left"/>
      <w:pPr>
        <w:ind w:left="5152" w:hanging="425"/>
      </w:pPr>
      <w:rPr>
        <w:rFonts w:hint="default"/>
      </w:rPr>
    </w:lvl>
    <w:lvl w:ilvl="6" w:tplc="16EE0FC0">
      <w:start w:val="1"/>
      <w:numFmt w:val="bullet"/>
      <w:lvlText w:val="•"/>
      <w:lvlJc w:val="left"/>
      <w:pPr>
        <w:ind w:left="6074" w:hanging="425"/>
      </w:pPr>
      <w:rPr>
        <w:rFonts w:hint="default"/>
      </w:rPr>
    </w:lvl>
    <w:lvl w:ilvl="7" w:tplc="B91AC972">
      <w:start w:val="1"/>
      <w:numFmt w:val="bullet"/>
      <w:lvlText w:val="•"/>
      <w:lvlJc w:val="left"/>
      <w:pPr>
        <w:ind w:left="6997" w:hanging="425"/>
      </w:pPr>
      <w:rPr>
        <w:rFonts w:hint="default"/>
      </w:rPr>
    </w:lvl>
    <w:lvl w:ilvl="8" w:tplc="A9663774">
      <w:start w:val="1"/>
      <w:numFmt w:val="bullet"/>
      <w:lvlText w:val="•"/>
      <w:lvlJc w:val="left"/>
      <w:pPr>
        <w:ind w:left="7920" w:hanging="425"/>
      </w:pPr>
      <w:rPr>
        <w:rFonts w:hint="default"/>
      </w:rPr>
    </w:lvl>
  </w:abstractNum>
  <w:abstractNum w:abstractNumId="46" w15:restartNumberingAfterBreak="0">
    <w:nsid w:val="747F6D45"/>
    <w:multiLevelType w:val="hybridMultilevel"/>
    <w:tmpl w:val="92CC48D2"/>
    <w:lvl w:ilvl="0" w:tplc="04349CFC">
      <w:start w:val="1"/>
      <w:numFmt w:val="bullet"/>
      <w:pStyle w:val="GPSub1"/>
      <w:lvlText w:val=""/>
      <w:lvlJc w:val="left"/>
      <w:pPr>
        <w:tabs>
          <w:tab w:val="num" w:pos="709"/>
        </w:tabs>
        <w:ind w:left="284" w:firstLine="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47" w15:restartNumberingAfterBreak="0">
    <w:nsid w:val="7BB52A91"/>
    <w:multiLevelType w:val="hybridMultilevel"/>
    <w:tmpl w:val="7DA2124E"/>
    <w:lvl w:ilvl="0" w:tplc="76924B66">
      <w:start w:val="1"/>
      <w:numFmt w:val="bullet"/>
      <w:pStyle w:val="Bulletsss"/>
      <w:lvlText w:val=""/>
      <w:lvlJc w:val="left"/>
      <w:pPr>
        <w:ind w:left="700" w:hanging="425"/>
      </w:pPr>
      <w:rPr>
        <w:rFonts w:ascii="Symbol" w:eastAsia="Symbol" w:hAnsi="Symbol" w:hint="default"/>
        <w:sz w:val="24"/>
        <w:szCs w:val="24"/>
      </w:rPr>
    </w:lvl>
    <w:lvl w:ilvl="1" w:tplc="0C1AC5CC">
      <w:start w:val="1"/>
      <w:numFmt w:val="bullet"/>
      <w:lvlText w:val="•"/>
      <w:lvlJc w:val="left"/>
      <w:pPr>
        <w:ind w:left="1550" w:hanging="425"/>
      </w:pPr>
      <w:rPr>
        <w:rFonts w:hint="default"/>
      </w:rPr>
    </w:lvl>
    <w:lvl w:ilvl="2" w:tplc="D3BE9C1C">
      <w:start w:val="1"/>
      <w:numFmt w:val="bullet"/>
      <w:lvlText w:val="•"/>
      <w:lvlJc w:val="left"/>
      <w:pPr>
        <w:ind w:left="2400" w:hanging="425"/>
      </w:pPr>
      <w:rPr>
        <w:rFonts w:hint="default"/>
      </w:rPr>
    </w:lvl>
    <w:lvl w:ilvl="3" w:tplc="764E296E">
      <w:start w:val="1"/>
      <w:numFmt w:val="bullet"/>
      <w:lvlText w:val="•"/>
      <w:lvlJc w:val="left"/>
      <w:pPr>
        <w:ind w:left="3250" w:hanging="425"/>
      </w:pPr>
      <w:rPr>
        <w:rFonts w:hint="default"/>
      </w:rPr>
    </w:lvl>
    <w:lvl w:ilvl="4" w:tplc="E7BEE568">
      <w:start w:val="1"/>
      <w:numFmt w:val="bullet"/>
      <w:lvlText w:val="•"/>
      <w:lvlJc w:val="left"/>
      <w:pPr>
        <w:ind w:left="4100" w:hanging="425"/>
      </w:pPr>
      <w:rPr>
        <w:rFonts w:hint="default"/>
      </w:rPr>
    </w:lvl>
    <w:lvl w:ilvl="5" w:tplc="882C68FE">
      <w:start w:val="1"/>
      <w:numFmt w:val="bullet"/>
      <w:lvlText w:val="•"/>
      <w:lvlJc w:val="left"/>
      <w:pPr>
        <w:ind w:left="4950" w:hanging="425"/>
      </w:pPr>
      <w:rPr>
        <w:rFonts w:hint="default"/>
      </w:rPr>
    </w:lvl>
    <w:lvl w:ilvl="6" w:tplc="43E28408">
      <w:start w:val="1"/>
      <w:numFmt w:val="bullet"/>
      <w:lvlText w:val="•"/>
      <w:lvlJc w:val="left"/>
      <w:pPr>
        <w:ind w:left="5799" w:hanging="425"/>
      </w:pPr>
      <w:rPr>
        <w:rFonts w:hint="default"/>
      </w:rPr>
    </w:lvl>
    <w:lvl w:ilvl="7" w:tplc="9D3EE60A">
      <w:start w:val="1"/>
      <w:numFmt w:val="bullet"/>
      <w:lvlText w:val="•"/>
      <w:lvlJc w:val="left"/>
      <w:pPr>
        <w:ind w:left="6649" w:hanging="425"/>
      </w:pPr>
      <w:rPr>
        <w:rFonts w:hint="default"/>
      </w:rPr>
    </w:lvl>
    <w:lvl w:ilvl="8" w:tplc="A59283E8">
      <w:start w:val="1"/>
      <w:numFmt w:val="bullet"/>
      <w:lvlText w:val="•"/>
      <w:lvlJc w:val="left"/>
      <w:pPr>
        <w:ind w:left="7499" w:hanging="425"/>
      </w:pPr>
      <w:rPr>
        <w:rFonts w:hint="default"/>
      </w:rPr>
    </w:lvl>
  </w:abstractNum>
  <w:abstractNum w:abstractNumId="48" w15:restartNumberingAfterBreak="0">
    <w:nsid w:val="7D2B2813"/>
    <w:multiLevelType w:val="hybridMultilevel"/>
    <w:tmpl w:val="5008A80A"/>
    <w:lvl w:ilvl="0" w:tplc="23968A7C">
      <w:start w:val="1"/>
      <w:numFmt w:val="bullet"/>
      <w:lvlText w:val=""/>
      <w:lvlJc w:val="left"/>
      <w:pPr>
        <w:ind w:left="700" w:hanging="425"/>
      </w:pPr>
      <w:rPr>
        <w:rFonts w:ascii="Symbol" w:eastAsia="Symbol" w:hAnsi="Symbol" w:hint="default"/>
        <w:sz w:val="24"/>
        <w:szCs w:val="24"/>
      </w:rPr>
    </w:lvl>
    <w:lvl w:ilvl="1" w:tplc="28C2EB90">
      <w:start w:val="1"/>
      <w:numFmt w:val="bullet"/>
      <w:lvlText w:val="•"/>
      <w:lvlJc w:val="left"/>
      <w:pPr>
        <w:ind w:left="1589" w:hanging="425"/>
      </w:pPr>
      <w:rPr>
        <w:rFonts w:hint="default"/>
      </w:rPr>
    </w:lvl>
    <w:lvl w:ilvl="2" w:tplc="82848FF0">
      <w:start w:val="1"/>
      <w:numFmt w:val="bullet"/>
      <w:lvlText w:val="•"/>
      <w:lvlJc w:val="left"/>
      <w:pPr>
        <w:ind w:left="2477" w:hanging="425"/>
      </w:pPr>
      <w:rPr>
        <w:rFonts w:hint="default"/>
      </w:rPr>
    </w:lvl>
    <w:lvl w:ilvl="3" w:tplc="6610FC24">
      <w:start w:val="1"/>
      <w:numFmt w:val="bullet"/>
      <w:lvlText w:val="•"/>
      <w:lvlJc w:val="left"/>
      <w:pPr>
        <w:ind w:left="3365" w:hanging="425"/>
      </w:pPr>
      <w:rPr>
        <w:rFonts w:hint="default"/>
      </w:rPr>
    </w:lvl>
    <w:lvl w:ilvl="4" w:tplc="88E8A0CE">
      <w:start w:val="1"/>
      <w:numFmt w:val="bullet"/>
      <w:lvlText w:val="•"/>
      <w:lvlJc w:val="left"/>
      <w:pPr>
        <w:ind w:left="4253" w:hanging="425"/>
      </w:pPr>
      <w:rPr>
        <w:rFonts w:hint="default"/>
      </w:rPr>
    </w:lvl>
    <w:lvl w:ilvl="5" w:tplc="76D0AD3C">
      <w:start w:val="1"/>
      <w:numFmt w:val="bullet"/>
      <w:lvlText w:val="•"/>
      <w:lvlJc w:val="left"/>
      <w:pPr>
        <w:ind w:left="5142" w:hanging="425"/>
      </w:pPr>
      <w:rPr>
        <w:rFonts w:hint="default"/>
      </w:rPr>
    </w:lvl>
    <w:lvl w:ilvl="6" w:tplc="6774627A">
      <w:start w:val="1"/>
      <w:numFmt w:val="bullet"/>
      <w:lvlText w:val="•"/>
      <w:lvlJc w:val="left"/>
      <w:pPr>
        <w:ind w:left="6030" w:hanging="425"/>
      </w:pPr>
      <w:rPr>
        <w:rFonts w:hint="default"/>
      </w:rPr>
    </w:lvl>
    <w:lvl w:ilvl="7" w:tplc="58621A64">
      <w:start w:val="1"/>
      <w:numFmt w:val="bullet"/>
      <w:lvlText w:val="•"/>
      <w:lvlJc w:val="left"/>
      <w:pPr>
        <w:ind w:left="6918" w:hanging="425"/>
      </w:pPr>
      <w:rPr>
        <w:rFonts w:hint="default"/>
      </w:rPr>
    </w:lvl>
    <w:lvl w:ilvl="8" w:tplc="D63668A4">
      <w:start w:val="1"/>
      <w:numFmt w:val="bullet"/>
      <w:lvlText w:val="•"/>
      <w:lvlJc w:val="left"/>
      <w:pPr>
        <w:ind w:left="7806" w:hanging="425"/>
      </w:pPr>
      <w:rPr>
        <w:rFonts w:hint="default"/>
      </w:rPr>
    </w:lvl>
  </w:abstractNum>
  <w:num w:numId="1">
    <w:abstractNumId w:val="0"/>
  </w:num>
  <w:num w:numId="2">
    <w:abstractNumId w:val="37"/>
  </w:num>
  <w:num w:numId="3">
    <w:abstractNumId w:val="35"/>
  </w:num>
  <w:num w:numId="4">
    <w:abstractNumId w:val="24"/>
  </w:num>
  <w:num w:numId="5">
    <w:abstractNumId w:val="27"/>
  </w:num>
  <w:num w:numId="6">
    <w:abstractNumId w:val="30"/>
  </w:num>
  <w:num w:numId="7">
    <w:abstractNumId w:val="47"/>
  </w:num>
  <w:num w:numId="8">
    <w:abstractNumId w:val="40"/>
  </w:num>
  <w:num w:numId="9">
    <w:abstractNumId w:val="18"/>
  </w:num>
  <w:num w:numId="10">
    <w:abstractNumId w:val="39"/>
  </w:num>
  <w:num w:numId="11">
    <w:abstractNumId w:val="23"/>
  </w:num>
  <w:num w:numId="12">
    <w:abstractNumId w:val="34"/>
  </w:num>
  <w:num w:numId="13">
    <w:abstractNumId w:val="33"/>
  </w:num>
  <w:num w:numId="14">
    <w:abstractNumId w:val="25"/>
  </w:num>
  <w:num w:numId="15">
    <w:abstractNumId w:val="15"/>
  </w:num>
  <w:num w:numId="16">
    <w:abstractNumId w:val="14"/>
  </w:num>
  <w:num w:numId="17">
    <w:abstractNumId w:val="28"/>
  </w:num>
  <w:num w:numId="18">
    <w:abstractNumId w:val="46"/>
  </w:num>
  <w:num w:numId="19">
    <w:abstractNumId w:val="36"/>
  </w:num>
  <w:num w:numId="20">
    <w:abstractNumId w:val="13"/>
  </w:num>
  <w:num w:numId="21">
    <w:abstractNumId w:val="38"/>
  </w:num>
  <w:num w:numId="22">
    <w:abstractNumId w:val="43"/>
  </w:num>
  <w:num w:numId="23">
    <w:abstractNumId w:val="48"/>
  </w:num>
  <w:num w:numId="24">
    <w:abstractNumId w:val="21"/>
  </w:num>
  <w:num w:numId="25">
    <w:abstractNumId w:val="41"/>
  </w:num>
  <w:num w:numId="26">
    <w:abstractNumId w:val="16"/>
  </w:num>
  <w:num w:numId="27">
    <w:abstractNumId w:val="17"/>
  </w:num>
  <w:num w:numId="28">
    <w:abstractNumId w:val="20"/>
  </w:num>
  <w:num w:numId="29">
    <w:abstractNumId w:val="31"/>
  </w:num>
  <w:num w:numId="30">
    <w:abstractNumId w:val="32"/>
  </w:num>
  <w:num w:numId="31">
    <w:abstractNumId w:val="42"/>
  </w:num>
  <w:num w:numId="32">
    <w:abstractNumId w:val="22"/>
  </w:num>
  <w:num w:numId="33">
    <w:abstractNumId w:val="8"/>
  </w:num>
  <w:num w:numId="34">
    <w:abstractNumId w:val="7"/>
  </w:num>
  <w:num w:numId="35">
    <w:abstractNumId w:val="6"/>
  </w:num>
  <w:num w:numId="36">
    <w:abstractNumId w:val="10"/>
  </w:num>
  <w:num w:numId="37">
    <w:abstractNumId w:val="5"/>
  </w:num>
  <w:num w:numId="38">
    <w:abstractNumId w:val="4"/>
  </w:num>
  <w:num w:numId="39">
    <w:abstractNumId w:val="3"/>
  </w:num>
  <w:num w:numId="40">
    <w:abstractNumId w:val="2"/>
  </w:num>
  <w:num w:numId="41">
    <w:abstractNumId w:val="44"/>
  </w:num>
  <w:num w:numId="42">
    <w:abstractNumId w:val="45"/>
  </w:num>
  <w:num w:numId="43">
    <w:abstractNumId w:val="12"/>
  </w:num>
  <w:num w:numId="44">
    <w:abstractNumId w:val="9"/>
  </w:num>
  <w:num w:numId="45">
    <w:abstractNumId w:val="19"/>
  </w:num>
  <w:num w:numId="46">
    <w:abstractNumId w:val="29"/>
  </w:num>
  <w:num w:numId="47">
    <w:abstractNumId w:val="26"/>
  </w:num>
  <w:num w:numId="48">
    <w:abstractNumId w:val="1"/>
  </w:num>
  <w:num w:numId="49">
    <w:abstractNumId w:val="10"/>
    <w:lvlOverride w:ilvl="0">
      <w:startOverride w:val="1"/>
    </w:lvlOverride>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04B"/>
    <w:rsid w:val="0005404B"/>
    <w:rsid w:val="0009715F"/>
    <w:rsid w:val="003A5959"/>
    <w:rsid w:val="004C5B91"/>
    <w:rsid w:val="004D6FA5"/>
    <w:rsid w:val="004F3484"/>
    <w:rsid w:val="006539A1"/>
    <w:rsid w:val="00770118"/>
    <w:rsid w:val="007F144B"/>
    <w:rsid w:val="007F478A"/>
    <w:rsid w:val="00835AE9"/>
    <w:rsid w:val="00AE0B8C"/>
    <w:rsid w:val="00B44D22"/>
    <w:rsid w:val="00C34C59"/>
    <w:rsid w:val="00C410F0"/>
    <w:rsid w:val="00C460DD"/>
    <w:rsid w:val="00DE18E5"/>
    <w:rsid w:val="00E6260C"/>
    <w:rsid w:val="00F9738D"/>
    <w:rsid w:val="00FF53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E314AE7-0D3E-48DB-AC52-8407A0AB6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1"/>
    <w:qFormat/>
    <w:pPr>
      <w:keepNext/>
      <w:outlineLvl w:val="0"/>
    </w:pPr>
    <w:rPr>
      <w:rFonts w:ascii="Castellar" w:hAnsi="Castellar"/>
      <w:b/>
      <w:bCs/>
      <w:color w:val="3366FF"/>
      <w:sz w:val="44"/>
      <w:lang w:eastAsia="en-GB"/>
    </w:rPr>
  </w:style>
  <w:style w:type="paragraph" w:styleId="Heading2">
    <w:name w:val="heading 2"/>
    <w:basedOn w:val="Normal"/>
    <w:link w:val="Heading2Char"/>
    <w:uiPriority w:val="1"/>
    <w:qFormat/>
    <w:rsid w:val="00C460DD"/>
    <w:pPr>
      <w:widowControl w:val="0"/>
      <w:spacing w:before="120" w:after="120" w:line="312" w:lineRule="auto"/>
      <w:ind w:left="112"/>
      <w:outlineLvl w:val="1"/>
    </w:pPr>
    <w:rPr>
      <w:rFonts w:ascii="Myriad Pro" w:eastAsia="Myriad Pro" w:hAnsi="Myriad Pro" w:cstheme="minorBidi"/>
      <w:sz w:val="44"/>
      <w:szCs w:val="44"/>
    </w:rPr>
  </w:style>
  <w:style w:type="paragraph" w:styleId="Heading3">
    <w:name w:val="heading 3"/>
    <w:basedOn w:val="Normal"/>
    <w:link w:val="Heading3Char"/>
    <w:uiPriority w:val="1"/>
    <w:qFormat/>
    <w:rsid w:val="00C460DD"/>
    <w:pPr>
      <w:widowControl w:val="0"/>
      <w:spacing w:before="120" w:after="120" w:line="312" w:lineRule="auto"/>
      <w:ind w:left="112"/>
      <w:outlineLvl w:val="2"/>
    </w:pPr>
    <w:rPr>
      <w:rFonts w:ascii="Arial" w:eastAsia="Arial" w:hAnsi="Arial" w:cstheme="minorBidi"/>
      <w:b/>
      <w:bCs/>
      <w:i/>
      <w:sz w:val="36"/>
      <w:szCs w:val="36"/>
    </w:rPr>
  </w:style>
  <w:style w:type="paragraph" w:styleId="Heading4">
    <w:name w:val="heading 4"/>
    <w:basedOn w:val="Normal"/>
    <w:link w:val="Heading4Char"/>
    <w:uiPriority w:val="1"/>
    <w:qFormat/>
    <w:rsid w:val="00C460DD"/>
    <w:pPr>
      <w:widowControl w:val="0"/>
      <w:spacing w:before="62" w:after="120" w:line="312" w:lineRule="auto"/>
      <w:ind w:left="737"/>
      <w:outlineLvl w:val="3"/>
    </w:pPr>
    <w:rPr>
      <w:rFonts w:ascii="Georgia" w:eastAsia="Georgia" w:hAnsi="Georgia" w:cstheme="minorBidi"/>
      <w:sz w:val="34"/>
      <w:szCs w:val="34"/>
    </w:rPr>
  </w:style>
  <w:style w:type="paragraph" w:styleId="Heading5">
    <w:name w:val="heading 5"/>
    <w:basedOn w:val="Normal"/>
    <w:link w:val="Heading5Char"/>
    <w:uiPriority w:val="1"/>
    <w:qFormat/>
    <w:rsid w:val="00C460DD"/>
    <w:pPr>
      <w:widowControl w:val="0"/>
      <w:spacing w:before="44" w:after="120" w:line="312" w:lineRule="auto"/>
      <w:ind w:left="212"/>
      <w:outlineLvl w:val="4"/>
    </w:pPr>
    <w:rPr>
      <w:rFonts w:ascii="Calibri" w:eastAsia="Calibri" w:hAnsi="Calibri" w:cstheme="minorBidi"/>
      <w:b/>
      <w:bCs/>
      <w:sz w:val="28"/>
      <w:szCs w:val="28"/>
    </w:rPr>
  </w:style>
  <w:style w:type="paragraph" w:styleId="Heading6">
    <w:name w:val="heading 6"/>
    <w:basedOn w:val="Normal"/>
    <w:link w:val="Heading6Char"/>
    <w:uiPriority w:val="1"/>
    <w:qFormat/>
    <w:rsid w:val="00C460DD"/>
    <w:pPr>
      <w:widowControl w:val="0"/>
      <w:spacing w:before="120" w:after="120" w:line="312" w:lineRule="auto"/>
      <w:ind w:left="932" w:hanging="360"/>
      <w:outlineLvl w:val="5"/>
    </w:pPr>
    <w:rPr>
      <w:rFonts w:ascii="Arial" w:eastAsia="Arial" w:hAnsi="Arial" w:cstheme="minorBidi"/>
      <w:sz w:val="28"/>
      <w:szCs w:val="28"/>
    </w:rPr>
  </w:style>
  <w:style w:type="paragraph" w:styleId="Heading7">
    <w:name w:val="heading 7"/>
    <w:basedOn w:val="Normal"/>
    <w:link w:val="Heading7Char"/>
    <w:uiPriority w:val="1"/>
    <w:qFormat/>
    <w:rsid w:val="00C460DD"/>
    <w:pPr>
      <w:widowControl w:val="0"/>
      <w:spacing w:before="120" w:after="120" w:line="312" w:lineRule="auto"/>
      <w:ind w:left="1133"/>
      <w:outlineLvl w:val="6"/>
    </w:pPr>
    <w:rPr>
      <w:rFonts w:ascii="Georgia" w:eastAsia="Georgia" w:hAnsi="Georgia" w:cstheme="minorBidi"/>
      <w:sz w:val="26"/>
      <w:szCs w:val="26"/>
    </w:rPr>
  </w:style>
  <w:style w:type="paragraph" w:styleId="Heading8">
    <w:name w:val="heading 8"/>
    <w:basedOn w:val="Normal"/>
    <w:link w:val="Heading8Char"/>
    <w:uiPriority w:val="1"/>
    <w:qFormat/>
    <w:rsid w:val="00C460DD"/>
    <w:pPr>
      <w:widowControl w:val="0"/>
      <w:spacing w:before="120" w:after="120" w:line="312" w:lineRule="auto"/>
      <w:ind w:left="112"/>
      <w:outlineLvl w:val="7"/>
    </w:pPr>
    <w:rPr>
      <w:rFonts w:ascii="Arial" w:eastAsia="Arial" w:hAnsi="Arial" w:cstheme="minorBidi"/>
      <w:b/>
      <w:bCs/>
    </w:rPr>
  </w:style>
  <w:style w:type="paragraph" w:styleId="Heading9">
    <w:name w:val="heading 9"/>
    <w:basedOn w:val="Normal"/>
    <w:link w:val="Heading9Char"/>
    <w:uiPriority w:val="1"/>
    <w:qFormat/>
    <w:rsid w:val="00C460DD"/>
    <w:pPr>
      <w:widowControl w:val="0"/>
      <w:spacing w:before="120" w:after="120" w:line="312" w:lineRule="auto"/>
      <w:ind w:left="112"/>
      <w:outlineLvl w:val="8"/>
    </w:pPr>
    <w:rPr>
      <w:rFonts w:ascii="Arial" w:eastAsia="Arial" w:hAnsi="Arial"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lang w:val="en-US" w:eastAsia="en-US"/>
    </w:rPr>
  </w:style>
  <w:style w:type="paragraph" w:customStyle="1" w:styleId="CM7">
    <w:name w:val="CM7"/>
    <w:basedOn w:val="Default"/>
    <w:next w:val="Default"/>
    <w:pPr>
      <w:spacing w:after="310"/>
    </w:pPr>
    <w:rPr>
      <w:rFonts w:cs="Times New Roman"/>
      <w:color w:val="auto"/>
      <w:sz w:val="20"/>
    </w:rPr>
  </w:style>
  <w:style w:type="paragraph" w:customStyle="1" w:styleId="CM1">
    <w:name w:val="CM1"/>
    <w:basedOn w:val="Default"/>
    <w:next w:val="Default"/>
    <w:pPr>
      <w:spacing w:line="323" w:lineRule="atLeast"/>
    </w:pPr>
    <w:rPr>
      <w:rFonts w:cs="Times New Roman"/>
      <w:color w:val="auto"/>
      <w:sz w:val="20"/>
    </w:rPr>
  </w:style>
  <w:style w:type="paragraph" w:customStyle="1" w:styleId="CM2">
    <w:name w:val="CM2"/>
    <w:basedOn w:val="Default"/>
    <w:next w:val="Default"/>
    <w:pPr>
      <w:spacing w:line="278" w:lineRule="atLeast"/>
    </w:pPr>
    <w:rPr>
      <w:rFonts w:cs="Times New Roman"/>
      <w:color w:val="auto"/>
      <w:sz w:val="20"/>
    </w:rPr>
  </w:style>
  <w:style w:type="paragraph" w:customStyle="1" w:styleId="CM8">
    <w:name w:val="CM8"/>
    <w:basedOn w:val="Default"/>
    <w:next w:val="Default"/>
    <w:pPr>
      <w:spacing w:after="270"/>
    </w:pPr>
    <w:rPr>
      <w:rFonts w:cs="Times New Roman"/>
      <w:color w:val="auto"/>
      <w:sz w:val="20"/>
    </w:rPr>
  </w:style>
  <w:style w:type="paragraph" w:customStyle="1" w:styleId="CM3">
    <w:name w:val="CM3"/>
    <w:basedOn w:val="Default"/>
    <w:next w:val="Default"/>
    <w:pPr>
      <w:spacing w:line="278" w:lineRule="atLeast"/>
    </w:pPr>
    <w:rPr>
      <w:rFonts w:cs="Times New Roman"/>
      <w:color w:val="auto"/>
      <w:sz w:val="20"/>
    </w:rPr>
  </w:style>
  <w:style w:type="paragraph" w:customStyle="1" w:styleId="CM9">
    <w:name w:val="CM9"/>
    <w:basedOn w:val="Default"/>
    <w:next w:val="Default"/>
    <w:pPr>
      <w:spacing w:after="100"/>
    </w:pPr>
    <w:rPr>
      <w:rFonts w:cs="Times New Roman"/>
      <w:color w:val="auto"/>
      <w:sz w:val="20"/>
    </w:rPr>
  </w:style>
  <w:style w:type="paragraph" w:customStyle="1" w:styleId="CM6">
    <w:name w:val="CM6"/>
    <w:basedOn w:val="Default"/>
    <w:next w:val="Default"/>
    <w:pPr>
      <w:spacing w:line="276" w:lineRule="atLeast"/>
    </w:pPr>
    <w:rPr>
      <w:rFonts w:cs="Times New Roman"/>
      <w:color w:val="auto"/>
      <w:sz w:val="20"/>
    </w:rPr>
  </w:style>
  <w:style w:type="paragraph" w:styleId="Header">
    <w:name w:val="header"/>
    <w:basedOn w:val="Normal"/>
    <w:link w:val="HeaderChar"/>
    <w:uiPriority w:val="99"/>
    <w:pPr>
      <w:tabs>
        <w:tab w:val="center" w:pos="4153"/>
        <w:tab w:val="right" w:pos="8306"/>
      </w:tabs>
    </w:pPr>
    <w:rPr>
      <w:rFonts w:ascii="Century Gothic" w:hAnsi="Century Gothic"/>
      <w:lang w:eastAsia="en-GB"/>
    </w:rPr>
  </w:style>
  <w:style w:type="character" w:customStyle="1" w:styleId="HeaderChar">
    <w:name w:val="Header Char"/>
    <w:link w:val="Header"/>
    <w:uiPriority w:val="99"/>
    <w:rsid w:val="0005404B"/>
    <w:rPr>
      <w:rFonts w:ascii="Century Gothic" w:hAnsi="Century Gothic"/>
      <w:sz w:val="24"/>
      <w:szCs w:val="24"/>
    </w:rPr>
  </w:style>
  <w:style w:type="paragraph" w:styleId="Footer">
    <w:name w:val="footer"/>
    <w:basedOn w:val="Normal"/>
    <w:link w:val="FooterChar"/>
    <w:uiPriority w:val="99"/>
    <w:unhideWhenUsed/>
    <w:rsid w:val="00F9738D"/>
    <w:pPr>
      <w:tabs>
        <w:tab w:val="center" w:pos="4513"/>
        <w:tab w:val="right" w:pos="9026"/>
      </w:tabs>
    </w:pPr>
  </w:style>
  <w:style w:type="character" w:customStyle="1" w:styleId="FooterChar">
    <w:name w:val="Footer Char"/>
    <w:link w:val="Footer"/>
    <w:uiPriority w:val="99"/>
    <w:rsid w:val="00F9738D"/>
    <w:rPr>
      <w:sz w:val="24"/>
      <w:szCs w:val="24"/>
      <w:lang w:eastAsia="en-US"/>
    </w:rPr>
  </w:style>
  <w:style w:type="paragraph" w:styleId="BalloonText">
    <w:name w:val="Balloon Text"/>
    <w:basedOn w:val="Normal"/>
    <w:link w:val="BalloonTextChar"/>
    <w:uiPriority w:val="99"/>
    <w:semiHidden/>
    <w:unhideWhenUsed/>
    <w:rsid w:val="00F9738D"/>
    <w:rPr>
      <w:rFonts w:ascii="Tahoma" w:hAnsi="Tahoma" w:cs="Tahoma"/>
      <w:sz w:val="16"/>
      <w:szCs w:val="16"/>
    </w:rPr>
  </w:style>
  <w:style w:type="character" w:customStyle="1" w:styleId="BalloonTextChar">
    <w:name w:val="Balloon Text Char"/>
    <w:link w:val="BalloonText"/>
    <w:uiPriority w:val="99"/>
    <w:semiHidden/>
    <w:rsid w:val="00F9738D"/>
    <w:rPr>
      <w:rFonts w:ascii="Tahoma" w:hAnsi="Tahoma" w:cs="Tahoma"/>
      <w:sz w:val="16"/>
      <w:szCs w:val="16"/>
      <w:lang w:eastAsia="en-US"/>
    </w:rPr>
  </w:style>
  <w:style w:type="paragraph" w:styleId="ListParagraph">
    <w:name w:val="List Paragraph"/>
    <w:basedOn w:val="Normal"/>
    <w:uiPriority w:val="34"/>
    <w:qFormat/>
    <w:rsid w:val="00835AE9"/>
    <w:pPr>
      <w:widowControl w:val="0"/>
      <w:spacing w:before="120" w:after="120" w:line="312" w:lineRule="auto"/>
    </w:pPr>
    <w:rPr>
      <w:rFonts w:ascii="Arial" w:eastAsia="Calibri" w:hAnsi="Arial"/>
      <w:szCs w:val="22"/>
    </w:rPr>
  </w:style>
  <w:style w:type="paragraph" w:styleId="Title">
    <w:name w:val="Title"/>
    <w:basedOn w:val="Normal"/>
    <w:next w:val="Normal"/>
    <w:link w:val="TitleChar"/>
    <w:uiPriority w:val="99"/>
    <w:qFormat/>
    <w:rsid w:val="00835AE9"/>
    <w:pPr>
      <w:widowControl w:val="0"/>
      <w:spacing w:before="120" w:after="360" w:line="288" w:lineRule="auto"/>
      <w:outlineLvl w:val="0"/>
    </w:pPr>
    <w:rPr>
      <w:rFonts w:ascii="Georgia" w:eastAsia="Calibri" w:hAnsi="Arial"/>
      <w:spacing w:val="-8"/>
      <w:sz w:val="84"/>
      <w:szCs w:val="84"/>
    </w:rPr>
  </w:style>
  <w:style w:type="character" w:customStyle="1" w:styleId="TitleChar">
    <w:name w:val="Title Char"/>
    <w:link w:val="Title"/>
    <w:uiPriority w:val="99"/>
    <w:rsid w:val="00835AE9"/>
    <w:rPr>
      <w:rFonts w:ascii="Georgia" w:eastAsia="Calibri" w:hAnsi="Arial"/>
      <w:spacing w:val="-8"/>
      <w:sz w:val="84"/>
      <w:szCs w:val="84"/>
      <w:lang w:eastAsia="en-US"/>
    </w:rPr>
  </w:style>
  <w:style w:type="character" w:customStyle="1" w:styleId="Heading2Char">
    <w:name w:val="Heading 2 Char"/>
    <w:basedOn w:val="DefaultParagraphFont"/>
    <w:link w:val="Heading2"/>
    <w:uiPriority w:val="1"/>
    <w:rsid w:val="00C460DD"/>
    <w:rPr>
      <w:rFonts w:ascii="Myriad Pro" w:eastAsia="Myriad Pro" w:hAnsi="Myriad Pro" w:cstheme="minorBidi"/>
      <w:sz w:val="44"/>
      <w:szCs w:val="44"/>
      <w:lang w:eastAsia="en-US"/>
    </w:rPr>
  </w:style>
  <w:style w:type="character" w:customStyle="1" w:styleId="Heading3Char">
    <w:name w:val="Heading 3 Char"/>
    <w:basedOn w:val="DefaultParagraphFont"/>
    <w:link w:val="Heading3"/>
    <w:uiPriority w:val="1"/>
    <w:rsid w:val="00C460DD"/>
    <w:rPr>
      <w:rFonts w:ascii="Arial" w:eastAsia="Arial" w:hAnsi="Arial" w:cstheme="minorBidi"/>
      <w:b/>
      <w:bCs/>
      <w:i/>
      <w:sz w:val="36"/>
      <w:szCs w:val="36"/>
      <w:lang w:eastAsia="en-US"/>
    </w:rPr>
  </w:style>
  <w:style w:type="character" w:customStyle="1" w:styleId="Heading4Char">
    <w:name w:val="Heading 4 Char"/>
    <w:basedOn w:val="DefaultParagraphFont"/>
    <w:link w:val="Heading4"/>
    <w:uiPriority w:val="1"/>
    <w:rsid w:val="00C460DD"/>
    <w:rPr>
      <w:rFonts w:ascii="Georgia" w:eastAsia="Georgia" w:hAnsi="Georgia" w:cstheme="minorBidi"/>
      <w:sz w:val="34"/>
      <w:szCs w:val="34"/>
      <w:lang w:eastAsia="en-US"/>
    </w:rPr>
  </w:style>
  <w:style w:type="character" w:customStyle="1" w:styleId="Heading5Char">
    <w:name w:val="Heading 5 Char"/>
    <w:basedOn w:val="DefaultParagraphFont"/>
    <w:link w:val="Heading5"/>
    <w:uiPriority w:val="1"/>
    <w:rsid w:val="00C460DD"/>
    <w:rPr>
      <w:rFonts w:ascii="Calibri" w:eastAsia="Calibri" w:hAnsi="Calibri" w:cstheme="minorBidi"/>
      <w:b/>
      <w:bCs/>
      <w:sz w:val="28"/>
      <w:szCs w:val="28"/>
      <w:lang w:eastAsia="en-US"/>
    </w:rPr>
  </w:style>
  <w:style w:type="character" w:customStyle="1" w:styleId="Heading6Char">
    <w:name w:val="Heading 6 Char"/>
    <w:basedOn w:val="DefaultParagraphFont"/>
    <w:link w:val="Heading6"/>
    <w:uiPriority w:val="1"/>
    <w:rsid w:val="00C460DD"/>
    <w:rPr>
      <w:rFonts w:ascii="Arial" w:eastAsia="Arial" w:hAnsi="Arial" w:cstheme="minorBidi"/>
      <w:sz w:val="28"/>
      <w:szCs w:val="28"/>
      <w:lang w:eastAsia="en-US"/>
    </w:rPr>
  </w:style>
  <w:style w:type="character" w:customStyle="1" w:styleId="Heading7Char">
    <w:name w:val="Heading 7 Char"/>
    <w:basedOn w:val="DefaultParagraphFont"/>
    <w:link w:val="Heading7"/>
    <w:uiPriority w:val="1"/>
    <w:rsid w:val="00C460DD"/>
    <w:rPr>
      <w:rFonts w:ascii="Georgia" w:eastAsia="Georgia" w:hAnsi="Georgia" w:cstheme="minorBidi"/>
      <w:sz w:val="26"/>
      <w:szCs w:val="26"/>
      <w:lang w:eastAsia="en-US"/>
    </w:rPr>
  </w:style>
  <w:style w:type="character" w:customStyle="1" w:styleId="Heading8Char">
    <w:name w:val="Heading 8 Char"/>
    <w:basedOn w:val="DefaultParagraphFont"/>
    <w:link w:val="Heading8"/>
    <w:uiPriority w:val="1"/>
    <w:rsid w:val="00C460DD"/>
    <w:rPr>
      <w:rFonts w:ascii="Arial" w:eastAsia="Arial" w:hAnsi="Arial" w:cstheme="minorBidi"/>
      <w:b/>
      <w:bCs/>
      <w:sz w:val="24"/>
      <w:szCs w:val="24"/>
      <w:lang w:eastAsia="en-US"/>
    </w:rPr>
  </w:style>
  <w:style w:type="character" w:customStyle="1" w:styleId="Heading9Char">
    <w:name w:val="Heading 9 Char"/>
    <w:basedOn w:val="DefaultParagraphFont"/>
    <w:link w:val="Heading9"/>
    <w:uiPriority w:val="1"/>
    <w:rsid w:val="00C460DD"/>
    <w:rPr>
      <w:rFonts w:ascii="Arial" w:eastAsia="Arial" w:hAnsi="Arial" w:cstheme="minorBidi"/>
      <w:b/>
      <w:bCs/>
      <w:sz w:val="24"/>
      <w:szCs w:val="24"/>
      <w:lang w:eastAsia="en-US"/>
    </w:rPr>
  </w:style>
  <w:style w:type="paragraph" w:styleId="TOC1">
    <w:name w:val="toc 1"/>
    <w:basedOn w:val="Normal"/>
    <w:uiPriority w:val="39"/>
    <w:qFormat/>
    <w:rsid w:val="00C460DD"/>
    <w:pPr>
      <w:widowControl w:val="0"/>
      <w:spacing w:before="242" w:after="120" w:line="312" w:lineRule="auto"/>
      <w:ind w:left="454" w:hanging="454"/>
    </w:pPr>
    <w:rPr>
      <w:rFonts w:ascii="Arial" w:eastAsia="Arial" w:hAnsi="Arial" w:cstheme="minorBidi"/>
      <w:bCs/>
    </w:rPr>
  </w:style>
  <w:style w:type="paragraph" w:styleId="TOC2">
    <w:name w:val="toc 2"/>
    <w:basedOn w:val="Normal"/>
    <w:uiPriority w:val="39"/>
    <w:qFormat/>
    <w:rsid w:val="00C460DD"/>
    <w:pPr>
      <w:widowControl w:val="0"/>
      <w:spacing w:before="120" w:after="120" w:line="312" w:lineRule="auto"/>
    </w:pPr>
    <w:rPr>
      <w:rFonts w:ascii="Arial" w:eastAsia="Arial" w:hAnsi="Arial" w:cstheme="minorBidi"/>
    </w:rPr>
  </w:style>
  <w:style w:type="paragraph" w:styleId="TOC3">
    <w:name w:val="toc 3"/>
    <w:basedOn w:val="Normal"/>
    <w:uiPriority w:val="39"/>
    <w:qFormat/>
    <w:rsid w:val="00C460DD"/>
    <w:pPr>
      <w:widowControl w:val="0"/>
      <w:spacing w:before="120" w:after="120" w:line="288" w:lineRule="auto"/>
      <w:ind w:left="510"/>
    </w:pPr>
    <w:rPr>
      <w:rFonts w:ascii="Arial" w:eastAsia="Arial" w:hAnsi="Arial" w:cstheme="minorBidi"/>
    </w:rPr>
  </w:style>
  <w:style w:type="paragraph" w:styleId="BodyText">
    <w:name w:val="Body Text"/>
    <w:basedOn w:val="Normal"/>
    <w:link w:val="BodyTextChar"/>
    <w:uiPriority w:val="1"/>
    <w:qFormat/>
    <w:rsid w:val="00C460DD"/>
    <w:pPr>
      <w:widowControl w:val="0"/>
      <w:spacing w:before="120" w:after="120" w:line="312" w:lineRule="auto"/>
      <w:ind w:left="112"/>
    </w:pPr>
    <w:rPr>
      <w:rFonts w:ascii="Arial" w:eastAsia="Arial" w:hAnsi="Arial" w:cstheme="minorBidi"/>
    </w:rPr>
  </w:style>
  <w:style w:type="character" w:customStyle="1" w:styleId="BodyTextChar">
    <w:name w:val="Body Text Char"/>
    <w:basedOn w:val="DefaultParagraphFont"/>
    <w:link w:val="BodyText"/>
    <w:uiPriority w:val="1"/>
    <w:rsid w:val="00C460DD"/>
    <w:rPr>
      <w:rFonts w:ascii="Arial" w:eastAsia="Arial" w:hAnsi="Arial" w:cstheme="minorBidi"/>
      <w:sz w:val="24"/>
      <w:szCs w:val="24"/>
      <w:lang w:eastAsia="en-US"/>
    </w:rPr>
  </w:style>
  <w:style w:type="paragraph" w:customStyle="1" w:styleId="TableParagraph">
    <w:name w:val="Table Paragraph"/>
    <w:basedOn w:val="Normal"/>
    <w:uiPriority w:val="1"/>
    <w:qFormat/>
    <w:rsid w:val="00C460DD"/>
    <w:pPr>
      <w:widowControl w:val="0"/>
      <w:spacing w:before="120" w:after="120" w:line="312" w:lineRule="auto"/>
    </w:pPr>
    <w:rPr>
      <w:rFonts w:ascii="Arial" w:eastAsiaTheme="minorHAnsi" w:hAnsi="Arial" w:cstheme="minorBidi"/>
      <w:szCs w:val="22"/>
    </w:rPr>
  </w:style>
  <w:style w:type="character" w:styleId="Hyperlink">
    <w:name w:val="Hyperlink"/>
    <w:basedOn w:val="DefaultParagraphFont"/>
    <w:uiPriority w:val="99"/>
    <w:unhideWhenUsed/>
    <w:rsid w:val="00C460DD"/>
    <w:rPr>
      <w:color w:val="000000" w:themeColor="text1"/>
      <w:u w:val="single"/>
    </w:rPr>
  </w:style>
  <w:style w:type="paragraph" w:customStyle="1" w:styleId="GPSub1">
    <w:name w:val="GP Sub1"/>
    <w:basedOn w:val="ListBullet"/>
    <w:autoRedefine/>
    <w:rsid w:val="00C460DD"/>
    <w:pPr>
      <w:widowControl/>
      <w:numPr>
        <w:numId w:val="18"/>
      </w:numPr>
      <w:pBdr>
        <w:top w:val="single" w:sz="6" w:space="10" w:color="auto"/>
        <w:left w:val="single" w:sz="6" w:space="12" w:color="auto"/>
        <w:bottom w:val="single" w:sz="6" w:space="10" w:color="auto"/>
        <w:right w:val="single" w:sz="6" w:space="10" w:color="auto"/>
      </w:pBdr>
      <w:tabs>
        <w:tab w:val="num" w:pos="360"/>
        <w:tab w:val="left" w:pos="709"/>
      </w:tabs>
      <w:spacing w:after="200" w:line="276" w:lineRule="auto"/>
      <w:ind w:left="709" w:right="284" w:hanging="425"/>
    </w:pPr>
    <w:rPr>
      <w:rFonts w:eastAsia="Calibri" w:cs="Times New Roman"/>
    </w:rPr>
  </w:style>
  <w:style w:type="paragraph" w:customStyle="1" w:styleId="ExampleSub1">
    <w:name w:val="Example Sub1"/>
    <w:basedOn w:val="Normal"/>
    <w:link w:val="ExampleSub1Char"/>
    <w:rsid w:val="00C460DD"/>
    <w:pPr>
      <w:numPr>
        <w:numId w:val="17"/>
      </w:numPr>
      <w:pBdr>
        <w:top w:val="single" w:sz="6" w:space="8" w:color="E2007A"/>
        <w:left w:val="single" w:sz="6" w:space="12" w:color="E2007A"/>
        <w:bottom w:val="single" w:sz="6" w:space="8" w:color="E2007A"/>
        <w:right w:val="single" w:sz="6" w:space="12" w:color="E2007A"/>
      </w:pBdr>
      <w:spacing w:before="120" w:after="200" w:line="276" w:lineRule="auto"/>
      <w:ind w:left="709" w:right="284"/>
    </w:pPr>
    <w:rPr>
      <w:rFonts w:ascii="Arial" w:eastAsia="Calibri" w:hAnsi="Arial"/>
      <w:szCs w:val="22"/>
    </w:rPr>
  </w:style>
  <w:style w:type="character" w:customStyle="1" w:styleId="ExampleSub1Char">
    <w:name w:val="Example Sub1 Char"/>
    <w:basedOn w:val="DefaultParagraphFont"/>
    <w:link w:val="ExampleSub1"/>
    <w:rsid w:val="00C460DD"/>
    <w:rPr>
      <w:rFonts w:ascii="Arial" w:eastAsia="Calibri" w:hAnsi="Arial"/>
      <w:sz w:val="24"/>
      <w:szCs w:val="22"/>
      <w:lang w:eastAsia="en-US"/>
    </w:rPr>
  </w:style>
  <w:style w:type="paragraph" w:styleId="ListBullet">
    <w:name w:val="List Bullet"/>
    <w:basedOn w:val="ListBullet2"/>
    <w:link w:val="ListBulletChar"/>
    <w:unhideWhenUsed/>
    <w:rsid w:val="00C460DD"/>
    <w:pPr>
      <w:numPr>
        <w:numId w:val="50"/>
      </w:numPr>
      <w:tabs>
        <w:tab w:val="clear" w:pos="360"/>
      </w:tabs>
      <w:spacing w:line="288" w:lineRule="auto"/>
      <w:ind w:left="454" w:hanging="454"/>
      <w:contextualSpacing w:val="0"/>
    </w:pPr>
  </w:style>
  <w:style w:type="paragraph" w:styleId="NormalWeb">
    <w:name w:val="Normal (Web)"/>
    <w:basedOn w:val="Normal"/>
    <w:uiPriority w:val="99"/>
    <w:unhideWhenUsed/>
    <w:rsid w:val="00C460DD"/>
    <w:pPr>
      <w:spacing w:before="100" w:beforeAutospacing="1" w:after="100" w:afterAutospacing="1" w:line="312" w:lineRule="auto"/>
    </w:pPr>
    <w:rPr>
      <w:lang w:eastAsia="en-GB"/>
    </w:rPr>
  </w:style>
  <w:style w:type="paragraph" w:styleId="FootnoteText">
    <w:name w:val="footnote text"/>
    <w:basedOn w:val="Normal"/>
    <w:link w:val="FootnoteTextChar"/>
    <w:unhideWhenUsed/>
    <w:rsid w:val="00C460DD"/>
    <w:pPr>
      <w:widowControl w:val="0"/>
      <w:spacing w:before="120" w:after="120" w:line="312" w:lineRule="auto"/>
    </w:pPr>
    <w:rPr>
      <w:rFonts w:ascii="Arial" w:eastAsiaTheme="minorHAnsi" w:hAnsi="Arial" w:cstheme="minorBidi"/>
    </w:rPr>
  </w:style>
  <w:style w:type="character" w:customStyle="1" w:styleId="FootnoteTextChar">
    <w:name w:val="Footnote Text Char"/>
    <w:basedOn w:val="DefaultParagraphFont"/>
    <w:link w:val="FootnoteText"/>
    <w:rsid w:val="00C460DD"/>
    <w:rPr>
      <w:rFonts w:ascii="Arial" w:eastAsiaTheme="minorHAnsi" w:hAnsi="Arial" w:cstheme="minorBidi"/>
      <w:sz w:val="24"/>
      <w:szCs w:val="24"/>
      <w:lang w:eastAsia="en-US"/>
    </w:rPr>
  </w:style>
  <w:style w:type="character" w:styleId="FootnoteReference">
    <w:name w:val="footnote reference"/>
    <w:basedOn w:val="DefaultParagraphFont"/>
    <w:unhideWhenUsed/>
    <w:rsid w:val="00C460DD"/>
    <w:rPr>
      <w:vertAlign w:val="superscript"/>
    </w:rPr>
  </w:style>
  <w:style w:type="character" w:styleId="CommentReference">
    <w:name w:val="annotation reference"/>
    <w:basedOn w:val="DefaultParagraphFont"/>
    <w:unhideWhenUsed/>
    <w:rsid w:val="00C460DD"/>
    <w:rPr>
      <w:sz w:val="18"/>
      <w:szCs w:val="18"/>
    </w:rPr>
  </w:style>
  <w:style w:type="paragraph" w:styleId="CommentText">
    <w:name w:val="annotation text"/>
    <w:basedOn w:val="Normal"/>
    <w:link w:val="CommentTextChar"/>
    <w:uiPriority w:val="99"/>
    <w:unhideWhenUsed/>
    <w:rsid w:val="00C460DD"/>
    <w:pPr>
      <w:widowControl w:val="0"/>
      <w:spacing w:before="120" w:after="120" w:line="312" w:lineRule="auto"/>
    </w:pPr>
    <w:rPr>
      <w:rFonts w:ascii="Arial" w:eastAsiaTheme="minorHAnsi" w:hAnsi="Arial" w:cstheme="minorBidi"/>
    </w:rPr>
  </w:style>
  <w:style w:type="character" w:customStyle="1" w:styleId="CommentTextChar">
    <w:name w:val="Comment Text Char"/>
    <w:basedOn w:val="DefaultParagraphFont"/>
    <w:link w:val="CommentText"/>
    <w:uiPriority w:val="99"/>
    <w:rsid w:val="00C460DD"/>
    <w:rPr>
      <w:rFonts w:ascii="Arial" w:eastAsiaTheme="minorHAnsi" w:hAnsi="Arial" w:cstheme="minorBidi"/>
      <w:sz w:val="24"/>
      <w:szCs w:val="24"/>
      <w:lang w:eastAsia="en-US"/>
    </w:rPr>
  </w:style>
  <w:style w:type="paragraph" w:styleId="CommentSubject">
    <w:name w:val="annotation subject"/>
    <w:basedOn w:val="CommentText"/>
    <w:next w:val="CommentText"/>
    <w:link w:val="CommentSubjectChar"/>
    <w:uiPriority w:val="99"/>
    <w:semiHidden/>
    <w:unhideWhenUsed/>
    <w:rsid w:val="00C460DD"/>
    <w:rPr>
      <w:b/>
      <w:bCs/>
      <w:sz w:val="20"/>
      <w:szCs w:val="20"/>
    </w:rPr>
  </w:style>
  <w:style w:type="character" w:customStyle="1" w:styleId="CommentSubjectChar">
    <w:name w:val="Comment Subject Char"/>
    <w:basedOn w:val="CommentTextChar"/>
    <w:link w:val="CommentSubject"/>
    <w:uiPriority w:val="99"/>
    <w:semiHidden/>
    <w:rsid w:val="00C460DD"/>
    <w:rPr>
      <w:rFonts w:ascii="Arial" w:eastAsiaTheme="minorHAnsi" w:hAnsi="Arial" w:cstheme="minorBidi"/>
      <w:b/>
      <w:bCs/>
      <w:sz w:val="24"/>
      <w:szCs w:val="24"/>
      <w:lang w:eastAsia="en-US"/>
    </w:rPr>
  </w:style>
  <w:style w:type="character" w:customStyle="1" w:styleId="ListBulletChar">
    <w:name w:val="List Bullet Char"/>
    <w:link w:val="ListBullet"/>
    <w:rsid w:val="00C460DD"/>
    <w:rPr>
      <w:rFonts w:ascii="Arial" w:eastAsiaTheme="minorHAnsi" w:hAnsi="Arial" w:cstheme="minorBidi"/>
      <w:sz w:val="24"/>
      <w:szCs w:val="22"/>
      <w:lang w:eastAsia="en-US"/>
    </w:rPr>
  </w:style>
  <w:style w:type="paragraph" w:customStyle="1" w:styleId="FN">
    <w:name w:val="FN"/>
    <w:rsid w:val="00C460DD"/>
    <w:pPr>
      <w:spacing w:line="480" w:lineRule="auto"/>
    </w:pPr>
    <w:rPr>
      <w:sz w:val="24"/>
      <w:szCs w:val="24"/>
      <w:lang w:val="en-US" w:eastAsia="en-US"/>
    </w:rPr>
  </w:style>
  <w:style w:type="paragraph" w:customStyle="1" w:styleId="Glossaryindent">
    <w:name w:val="Glossary indent"/>
    <w:basedOn w:val="Normal"/>
    <w:link w:val="GlossaryindentCharChar"/>
    <w:rsid w:val="00C460DD"/>
    <w:pPr>
      <w:spacing w:before="120" w:after="200" w:line="276" w:lineRule="auto"/>
      <w:ind w:left="3686" w:hanging="3686"/>
    </w:pPr>
    <w:rPr>
      <w:rFonts w:ascii="Arial" w:eastAsia="Calibri" w:hAnsi="Arial"/>
      <w:szCs w:val="22"/>
    </w:rPr>
  </w:style>
  <w:style w:type="character" w:customStyle="1" w:styleId="GlossaryindentCharChar">
    <w:name w:val="Glossary indent Char Char"/>
    <w:link w:val="Glossaryindent"/>
    <w:rsid w:val="00C460DD"/>
    <w:rPr>
      <w:rFonts w:ascii="Arial" w:eastAsia="Calibri" w:hAnsi="Arial"/>
      <w:sz w:val="24"/>
      <w:szCs w:val="22"/>
      <w:lang w:eastAsia="en-US"/>
    </w:rPr>
  </w:style>
  <w:style w:type="paragraph" w:styleId="Revision">
    <w:name w:val="Revision"/>
    <w:hidden/>
    <w:uiPriority w:val="99"/>
    <w:semiHidden/>
    <w:rsid w:val="00C460DD"/>
    <w:rPr>
      <w:rFonts w:asciiTheme="minorHAnsi" w:eastAsiaTheme="minorHAnsi" w:hAnsiTheme="minorHAnsi" w:cstheme="minorBidi"/>
      <w:sz w:val="22"/>
      <w:szCs w:val="22"/>
      <w:lang w:val="en-US" w:eastAsia="en-US"/>
    </w:rPr>
  </w:style>
  <w:style w:type="paragraph" w:styleId="TOCHeading">
    <w:name w:val="TOC Heading"/>
    <w:basedOn w:val="Heading1"/>
    <w:next w:val="Normal"/>
    <w:uiPriority w:val="39"/>
    <w:unhideWhenUsed/>
    <w:qFormat/>
    <w:rsid w:val="00C460DD"/>
    <w:pPr>
      <w:keepLines/>
      <w:spacing w:before="480" w:after="120" w:line="276" w:lineRule="auto"/>
      <w:outlineLvl w:val="9"/>
    </w:pPr>
    <w:rPr>
      <w:rFonts w:asciiTheme="majorHAnsi" w:eastAsiaTheme="majorEastAsia" w:hAnsiTheme="majorHAnsi" w:cstheme="majorBidi"/>
      <w:color w:val="2F5496" w:themeColor="accent1" w:themeShade="BF"/>
      <w:sz w:val="28"/>
      <w:szCs w:val="28"/>
      <w:lang w:eastAsia="en-US"/>
    </w:rPr>
  </w:style>
  <w:style w:type="paragraph" w:styleId="TOC4">
    <w:name w:val="toc 4"/>
    <w:basedOn w:val="Normal"/>
    <w:next w:val="Normal"/>
    <w:autoRedefine/>
    <w:uiPriority w:val="39"/>
    <w:unhideWhenUsed/>
    <w:rsid w:val="00C460DD"/>
    <w:pPr>
      <w:widowControl w:val="0"/>
      <w:spacing w:before="120" w:after="120" w:line="312" w:lineRule="auto"/>
      <w:ind w:left="660"/>
    </w:pPr>
    <w:rPr>
      <w:rFonts w:ascii="Arial" w:eastAsiaTheme="minorHAnsi" w:hAnsi="Arial" w:cstheme="minorBidi"/>
      <w:sz w:val="20"/>
      <w:szCs w:val="20"/>
    </w:rPr>
  </w:style>
  <w:style w:type="paragraph" w:styleId="TOC5">
    <w:name w:val="toc 5"/>
    <w:basedOn w:val="Normal"/>
    <w:next w:val="Normal"/>
    <w:autoRedefine/>
    <w:uiPriority w:val="39"/>
    <w:unhideWhenUsed/>
    <w:rsid w:val="00C460DD"/>
    <w:pPr>
      <w:widowControl w:val="0"/>
      <w:spacing w:before="120" w:after="120" w:line="312" w:lineRule="auto"/>
      <w:ind w:left="880"/>
    </w:pPr>
    <w:rPr>
      <w:rFonts w:ascii="Arial" w:eastAsiaTheme="minorHAnsi" w:hAnsi="Arial" w:cstheme="minorBidi"/>
      <w:sz w:val="20"/>
      <w:szCs w:val="20"/>
    </w:rPr>
  </w:style>
  <w:style w:type="paragraph" w:styleId="TOC6">
    <w:name w:val="toc 6"/>
    <w:basedOn w:val="Normal"/>
    <w:next w:val="Normal"/>
    <w:autoRedefine/>
    <w:uiPriority w:val="39"/>
    <w:unhideWhenUsed/>
    <w:rsid w:val="00C460DD"/>
    <w:pPr>
      <w:widowControl w:val="0"/>
      <w:spacing w:before="120" w:after="120" w:line="312" w:lineRule="auto"/>
      <w:ind w:left="1100"/>
    </w:pPr>
    <w:rPr>
      <w:rFonts w:ascii="Arial" w:eastAsiaTheme="minorHAnsi" w:hAnsi="Arial" w:cstheme="minorBidi"/>
      <w:sz w:val="20"/>
      <w:szCs w:val="20"/>
    </w:rPr>
  </w:style>
  <w:style w:type="paragraph" w:styleId="TOC7">
    <w:name w:val="toc 7"/>
    <w:basedOn w:val="Normal"/>
    <w:next w:val="Normal"/>
    <w:autoRedefine/>
    <w:uiPriority w:val="39"/>
    <w:unhideWhenUsed/>
    <w:rsid w:val="00C460DD"/>
    <w:pPr>
      <w:widowControl w:val="0"/>
      <w:spacing w:before="120" w:after="120" w:line="312" w:lineRule="auto"/>
      <w:ind w:left="1320"/>
    </w:pPr>
    <w:rPr>
      <w:rFonts w:ascii="Arial" w:eastAsiaTheme="minorHAnsi" w:hAnsi="Arial" w:cstheme="minorBidi"/>
      <w:sz w:val="20"/>
      <w:szCs w:val="20"/>
    </w:rPr>
  </w:style>
  <w:style w:type="paragraph" w:styleId="TOC8">
    <w:name w:val="toc 8"/>
    <w:basedOn w:val="Normal"/>
    <w:next w:val="Normal"/>
    <w:autoRedefine/>
    <w:uiPriority w:val="39"/>
    <w:unhideWhenUsed/>
    <w:rsid w:val="00C460DD"/>
    <w:pPr>
      <w:widowControl w:val="0"/>
      <w:spacing w:before="120" w:after="120" w:line="312" w:lineRule="auto"/>
      <w:ind w:left="1540"/>
    </w:pPr>
    <w:rPr>
      <w:rFonts w:ascii="Arial" w:eastAsiaTheme="minorHAnsi" w:hAnsi="Arial" w:cstheme="minorBidi"/>
      <w:sz w:val="20"/>
      <w:szCs w:val="20"/>
    </w:rPr>
  </w:style>
  <w:style w:type="paragraph" w:styleId="TOC9">
    <w:name w:val="toc 9"/>
    <w:basedOn w:val="Normal"/>
    <w:next w:val="Normal"/>
    <w:autoRedefine/>
    <w:uiPriority w:val="39"/>
    <w:unhideWhenUsed/>
    <w:rsid w:val="00C460DD"/>
    <w:pPr>
      <w:widowControl w:val="0"/>
      <w:spacing w:before="120" w:after="120" w:line="312" w:lineRule="auto"/>
      <w:ind w:left="1760"/>
    </w:pPr>
    <w:rPr>
      <w:rFonts w:ascii="Arial" w:eastAsiaTheme="minorHAnsi" w:hAnsi="Arial" w:cstheme="minorBidi"/>
      <w:sz w:val="20"/>
      <w:szCs w:val="20"/>
    </w:rPr>
  </w:style>
  <w:style w:type="character" w:customStyle="1" w:styleId="legds2">
    <w:name w:val="legds2"/>
    <w:basedOn w:val="DefaultParagraphFont"/>
    <w:rsid w:val="00C460DD"/>
    <w:rPr>
      <w:vanish w:val="0"/>
      <w:webHidden w:val="0"/>
      <w:specVanish w:val="0"/>
    </w:rPr>
  </w:style>
  <w:style w:type="paragraph" w:customStyle="1" w:styleId="legclearfix2">
    <w:name w:val="legclearfix2"/>
    <w:basedOn w:val="Normal"/>
    <w:rsid w:val="00C460DD"/>
    <w:pPr>
      <w:shd w:val="clear" w:color="auto" w:fill="FFFFFF"/>
      <w:spacing w:before="120" w:after="120" w:line="360" w:lineRule="atLeast"/>
    </w:pPr>
    <w:rPr>
      <w:color w:val="000000"/>
      <w:sz w:val="19"/>
      <w:szCs w:val="19"/>
      <w:lang w:eastAsia="en-GB"/>
    </w:rPr>
  </w:style>
  <w:style w:type="paragraph" w:customStyle="1" w:styleId="Basepara">
    <w:name w:val="&gt; Base para"/>
    <w:basedOn w:val="Normal"/>
    <w:qFormat/>
    <w:rsid w:val="00C460DD"/>
    <w:pPr>
      <w:spacing w:before="120" w:after="80" w:line="312" w:lineRule="auto"/>
    </w:pPr>
    <w:rPr>
      <w:rFonts w:ascii="Arial" w:eastAsiaTheme="minorHAnsi" w:hAnsi="Arial" w:cs="Arial"/>
    </w:rPr>
  </w:style>
  <w:style w:type="paragraph" w:styleId="PlainText">
    <w:name w:val="Plain Text"/>
    <w:basedOn w:val="Normal"/>
    <w:link w:val="PlainTextChar"/>
    <w:uiPriority w:val="99"/>
    <w:semiHidden/>
    <w:unhideWhenUsed/>
    <w:rsid w:val="00C460DD"/>
    <w:pPr>
      <w:spacing w:before="120" w:after="120" w:line="312" w:lineRule="auto"/>
    </w:pPr>
    <w:rPr>
      <w:rFonts w:ascii="Arial" w:eastAsia="Calibri" w:hAnsi="Arial"/>
      <w:sz w:val="28"/>
      <w:szCs w:val="28"/>
    </w:rPr>
  </w:style>
  <w:style w:type="character" w:customStyle="1" w:styleId="PlainTextChar">
    <w:name w:val="Plain Text Char"/>
    <w:basedOn w:val="DefaultParagraphFont"/>
    <w:link w:val="PlainText"/>
    <w:uiPriority w:val="99"/>
    <w:semiHidden/>
    <w:rsid w:val="00C460DD"/>
    <w:rPr>
      <w:rFonts w:ascii="Arial" w:eastAsia="Calibri" w:hAnsi="Arial"/>
      <w:sz w:val="28"/>
      <w:szCs w:val="28"/>
      <w:lang w:eastAsia="en-US"/>
    </w:rPr>
  </w:style>
  <w:style w:type="character" w:styleId="FollowedHyperlink">
    <w:name w:val="FollowedHyperlink"/>
    <w:basedOn w:val="DefaultParagraphFont"/>
    <w:uiPriority w:val="99"/>
    <w:semiHidden/>
    <w:unhideWhenUsed/>
    <w:rsid w:val="00C460DD"/>
    <w:rPr>
      <w:color w:val="954F72" w:themeColor="followedHyperlink"/>
      <w:u w:val="single"/>
    </w:rPr>
  </w:style>
  <w:style w:type="paragraph" w:customStyle="1" w:styleId="Parasection">
    <w:name w:val="&gt; Para (section)"/>
    <w:basedOn w:val="Normal"/>
    <w:qFormat/>
    <w:rsid w:val="00C460DD"/>
    <w:pPr>
      <w:spacing w:before="120" w:after="640" w:line="312" w:lineRule="auto"/>
    </w:pPr>
    <w:rPr>
      <w:rFonts w:ascii="Arial" w:eastAsia="Calibri" w:hAnsi="Arial"/>
    </w:rPr>
  </w:style>
  <w:style w:type="paragraph" w:customStyle="1" w:styleId="Parabase">
    <w:name w:val="&gt; Para (base)"/>
    <w:basedOn w:val="Normal"/>
    <w:qFormat/>
    <w:rsid w:val="00C460DD"/>
    <w:pPr>
      <w:spacing w:before="120" w:after="120" w:line="312" w:lineRule="auto"/>
    </w:pPr>
    <w:rPr>
      <w:rFonts w:ascii="Arial" w:eastAsia="Calibri" w:hAnsi="Arial" w:cs="Arial"/>
    </w:rPr>
  </w:style>
  <w:style w:type="paragraph" w:customStyle="1" w:styleId="L4Headers">
    <w:name w:val="&gt; L4 Headers"/>
    <w:basedOn w:val="Parabase"/>
    <w:qFormat/>
    <w:rsid w:val="00C460DD"/>
    <w:pPr>
      <w:spacing w:after="100"/>
    </w:pPr>
    <w:rPr>
      <w:b/>
      <w:i/>
    </w:rPr>
  </w:style>
  <w:style w:type="paragraph" w:customStyle="1" w:styleId="L1Headers">
    <w:name w:val="&gt; L1 Headers"/>
    <w:basedOn w:val="Heading1"/>
    <w:qFormat/>
    <w:rsid w:val="00C460DD"/>
    <w:pPr>
      <w:keepLines/>
      <w:numPr>
        <w:numId w:val="31"/>
      </w:numPr>
      <w:spacing w:after="1280" w:line="312" w:lineRule="auto"/>
      <w:ind w:left="1134" w:hanging="1134"/>
    </w:pPr>
    <w:rPr>
      <w:rFonts w:ascii="Georgia" w:hAnsi="Georgia"/>
      <w:b w:val="0"/>
      <w:color w:val="auto"/>
      <w:sz w:val="56"/>
      <w:szCs w:val="56"/>
      <w:lang w:eastAsia="en-US"/>
    </w:rPr>
  </w:style>
  <w:style w:type="paragraph" w:customStyle="1" w:styleId="Parass">
    <w:name w:val="&gt; Para (ss)"/>
    <w:basedOn w:val="Parasection"/>
    <w:qFormat/>
    <w:rsid w:val="00C460DD"/>
    <w:pPr>
      <w:spacing w:after="360"/>
    </w:pPr>
  </w:style>
  <w:style w:type="paragraph" w:styleId="Subtitle">
    <w:name w:val="Subtitle"/>
    <w:basedOn w:val="Normal"/>
    <w:next w:val="Normal"/>
    <w:link w:val="SubtitleChar"/>
    <w:uiPriority w:val="11"/>
    <w:qFormat/>
    <w:rsid w:val="00C460DD"/>
    <w:pPr>
      <w:widowControl w:val="0"/>
      <w:spacing w:before="120" w:after="120" w:line="264" w:lineRule="auto"/>
    </w:pPr>
    <w:rPr>
      <w:rFonts w:ascii="Georgia" w:eastAsiaTheme="minorHAnsi" w:hAnsi="Arial" w:cstheme="minorBidi"/>
      <w:spacing w:val="-5"/>
      <w:sz w:val="52"/>
      <w:szCs w:val="52"/>
    </w:rPr>
  </w:style>
  <w:style w:type="character" w:customStyle="1" w:styleId="SubtitleChar">
    <w:name w:val="Subtitle Char"/>
    <w:basedOn w:val="DefaultParagraphFont"/>
    <w:link w:val="Subtitle"/>
    <w:uiPriority w:val="11"/>
    <w:rsid w:val="00C460DD"/>
    <w:rPr>
      <w:rFonts w:ascii="Georgia" w:eastAsiaTheme="minorHAnsi" w:hAnsi="Arial" w:cstheme="minorBidi"/>
      <w:spacing w:val="-5"/>
      <w:sz w:val="52"/>
      <w:szCs w:val="52"/>
      <w:lang w:eastAsia="en-US"/>
    </w:rPr>
  </w:style>
  <w:style w:type="paragraph" w:customStyle="1" w:styleId="L2Headers">
    <w:name w:val="&gt; L2 Headers"/>
    <w:basedOn w:val="Heading2"/>
    <w:qFormat/>
    <w:rsid w:val="00C460DD"/>
    <w:pPr>
      <w:keepNext/>
      <w:keepLines/>
      <w:widowControl/>
      <w:pBdr>
        <w:bottom w:val="dotted" w:sz="4" w:space="1" w:color="auto"/>
      </w:pBdr>
      <w:spacing w:before="640" w:after="320"/>
      <w:ind w:left="0"/>
    </w:pPr>
    <w:rPr>
      <w:rFonts w:ascii="Arial" w:eastAsia="Times New Roman" w:hAnsi="Arial" w:cs="Times New Roman"/>
      <w:b/>
      <w:bCs/>
      <w:color w:val="E36C0A"/>
      <w:sz w:val="28"/>
      <w:szCs w:val="26"/>
    </w:rPr>
  </w:style>
  <w:style w:type="paragraph" w:styleId="ListBullet2">
    <w:name w:val="List Bullet 2"/>
    <w:basedOn w:val="Normal"/>
    <w:uiPriority w:val="99"/>
    <w:unhideWhenUsed/>
    <w:rsid w:val="00C460DD"/>
    <w:pPr>
      <w:widowControl w:val="0"/>
      <w:numPr>
        <w:numId w:val="29"/>
      </w:numPr>
      <w:spacing w:before="120" w:after="120" w:line="312" w:lineRule="auto"/>
      <w:contextualSpacing/>
    </w:pPr>
    <w:rPr>
      <w:rFonts w:ascii="Arial" w:eastAsiaTheme="minorHAnsi" w:hAnsi="Arial" w:cstheme="minorBidi"/>
      <w:szCs w:val="22"/>
    </w:rPr>
  </w:style>
  <w:style w:type="paragraph" w:customStyle="1" w:styleId="L3Heading">
    <w:name w:val="&gt; L3 Heading"/>
    <w:basedOn w:val="Normal"/>
    <w:qFormat/>
    <w:rsid w:val="00C460DD"/>
    <w:pPr>
      <w:keepNext/>
      <w:spacing w:before="240" w:after="120" w:line="312" w:lineRule="auto"/>
      <w:outlineLvl w:val="2"/>
    </w:pPr>
    <w:rPr>
      <w:rFonts w:ascii="Arial" w:eastAsia="Calibri" w:hAnsi="Arial" w:cs="Arial"/>
      <w:b/>
    </w:rPr>
  </w:style>
  <w:style w:type="character" w:styleId="Strong">
    <w:name w:val="Strong"/>
    <w:basedOn w:val="DefaultParagraphFont"/>
    <w:uiPriority w:val="22"/>
    <w:qFormat/>
    <w:rsid w:val="00C460DD"/>
    <w:rPr>
      <w:b/>
      <w:bCs/>
    </w:rPr>
  </w:style>
  <w:style w:type="table" w:styleId="TableGrid">
    <w:name w:val="Table Grid"/>
    <w:basedOn w:val="TableNormal"/>
    <w:uiPriority w:val="59"/>
    <w:rsid w:val="00C460DD"/>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460DD"/>
    <w:rPr>
      <w:i/>
      <w:iCs/>
    </w:rPr>
  </w:style>
  <w:style w:type="paragraph" w:styleId="ListNumber">
    <w:name w:val="List Number"/>
    <w:basedOn w:val="Normal"/>
    <w:uiPriority w:val="99"/>
    <w:unhideWhenUsed/>
    <w:rsid w:val="00C460DD"/>
    <w:pPr>
      <w:widowControl w:val="0"/>
      <w:numPr>
        <w:numId w:val="36"/>
      </w:numPr>
      <w:spacing w:before="120" w:after="120" w:line="312" w:lineRule="auto"/>
      <w:contextualSpacing/>
    </w:pPr>
    <w:rPr>
      <w:rFonts w:ascii="Arial" w:eastAsiaTheme="minorHAnsi" w:hAnsi="Arial" w:cstheme="minorBidi"/>
      <w:szCs w:val="22"/>
    </w:rPr>
  </w:style>
  <w:style w:type="table" w:styleId="MediumList1-Accent6">
    <w:name w:val="Medium List 1 Accent 6"/>
    <w:basedOn w:val="TableNormal"/>
    <w:uiPriority w:val="65"/>
    <w:rsid w:val="00C460DD"/>
    <w:pPr>
      <w:widowControl w:val="0"/>
    </w:pPr>
    <w:rPr>
      <w:rFonts w:asciiTheme="minorHAnsi" w:eastAsiaTheme="minorHAnsi" w:hAnsiTheme="minorHAnsi" w:cstheme="minorBidi"/>
      <w:color w:val="000000" w:themeColor="text1"/>
      <w:sz w:val="22"/>
      <w:szCs w:val="22"/>
      <w:lang w:val="en-US" w:eastAsia="en-US"/>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Grid2-Accent6">
    <w:name w:val="Medium Grid 2 Accent 6"/>
    <w:basedOn w:val="TableNormal"/>
    <w:uiPriority w:val="68"/>
    <w:rsid w:val="00C460DD"/>
    <w:pPr>
      <w:widowControl w:val="0"/>
    </w:pPr>
    <w:rPr>
      <w:rFonts w:asciiTheme="majorHAnsi" w:eastAsiaTheme="majorEastAsia" w:hAnsiTheme="majorHAnsi" w:cstheme="majorBidi"/>
      <w:color w:val="000000" w:themeColor="text1"/>
      <w:sz w:val="22"/>
      <w:szCs w:val="22"/>
      <w:lang w:val="en-US" w:eastAsia="en-U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ColorfulGrid-Accent6">
    <w:name w:val="Colorful Grid Accent 6"/>
    <w:basedOn w:val="TableNormal"/>
    <w:uiPriority w:val="73"/>
    <w:rsid w:val="00C460DD"/>
    <w:pPr>
      <w:widowControl w:val="0"/>
    </w:pPr>
    <w:rPr>
      <w:rFonts w:asciiTheme="minorHAnsi" w:eastAsiaTheme="minorHAnsi" w:hAnsiTheme="minorHAnsi" w:cstheme="minorBidi"/>
      <w:color w:val="000000" w:themeColor="text1"/>
      <w:sz w:val="22"/>
      <w:szCs w:val="22"/>
      <w:lang w:val="en-US" w:eastAsia="en-US"/>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character" w:customStyle="1" w:styleId="Heading1Char">
    <w:name w:val="Heading 1 Char"/>
    <w:basedOn w:val="DefaultParagraphFont"/>
    <w:link w:val="Heading1"/>
    <w:uiPriority w:val="1"/>
    <w:rsid w:val="00C460DD"/>
    <w:rPr>
      <w:rFonts w:ascii="Castellar" w:hAnsi="Castellar"/>
      <w:b/>
      <w:bCs/>
      <w:color w:val="3366FF"/>
      <w:sz w:val="44"/>
      <w:szCs w:val="24"/>
    </w:rPr>
  </w:style>
  <w:style w:type="paragraph" w:customStyle="1" w:styleId="Parapre-bullets">
    <w:name w:val="&gt; Para (pre-bullets)"/>
    <w:basedOn w:val="Normal"/>
    <w:qFormat/>
    <w:rsid w:val="00C460DD"/>
    <w:pPr>
      <w:spacing w:before="120" w:after="80" w:line="312" w:lineRule="auto"/>
    </w:pPr>
    <w:rPr>
      <w:rFonts w:ascii="Arial" w:eastAsia="Calibri" w:hAnsi="Arial"/>
    </w:rPr>
  </w:style>
  <w:style w:type="paragraph" w:customStyle="1" w:styleId="Bulletsbase">
    <w:name w:val="&gt; Bullets (base)"/>
    <w:basedOn w:val="Normal"/>
    <w:qFormat/>
    <w:rsid w:val="00C460DD"/>
    <w:pPr>
      <w:numPr>
        <w:numId w:val="47"/>
      </w:numPr>
      <w:spacing w:before="120" w:after="60" w:line="312" w:lineRule="auto"/>
      <w:ind w:left="720"/>
    </w:pPr>
    <w:rPr>
      <w:rFonts w:ascii="Arial" w:eastAsia="Calibri" w:hAnsi="Arial"/>
    </w:rPr>
  </w:style>
  <w:style w:type="paragraph" w:customStyle="1" w:styleId="Bulletsgroup">
    <w:name w:val="&gt; Bullets (group)"/>
    <w:basedOn w:val="Bulletsbase"/>
    <w:qFormat/>
    <w:rsid w:val="00C460DD"/>
    <w:pPr>
      <w:spacing w:after="180"/>
      <w:ind w:left="714" w:hanging="357"/>
      <w:contextualSpacing/>
    </w:pPr>
    <w:rPr>
      <w:kern w:val="28"/>
    </w:rPr>
  </w:style>
  <w:style w:type="paragraph" w:customStyle="1" w:styleId="Bulletsss">
    <w:name w:val="&gt; Bullets (ss)"/>
    <w:basedOn w:val="Normal"/>
    <w:uiPriority w:val="1"/>
    <w:qFormat/>
    <w:rsid w:val="00C460DD"/>
    <w:pPr>
      <w:numPr>
        <w:numId w:val="7"/>
      </w:numPr>
      <w:spacing w:before="120" w:after="240" w:line="312" w:lineRule="auto"/>
      <w:ind w:left="714" w:hanging="357"/>
      <w:contextualSpacing/>
    </w:pPr>
    <w:rPr>
      <w:rFonts w:ascii="Arial" w:eastAsia="Calibri" w:hAnsi="Arial"/>
    </w:rPr>
  </w:style>
  <w:style w:type="paragraph" w:styleId="NoSpacing">
    <w:name w:val="No Spacing"/>
    <w:uiPriority w:val="1"/>
    <w:qFormat/>
    <w:rsid w:val="00C460DD"/>
    <w:pPr>
      <w:widowControl w:val="0"/>
    </w:pPr>
    <w:rPr>
      <w:rFonts w:ascii="Arial" w:eastAsiaTheme="minorHAnsi" w:hAnsi="Arial" w:cstheme="minorBidi"/>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acas.org.uk/" TargetMode="External"/><Relationship Id="rId21" Type="http://schemas.openxmlformats.org/officeDocument/2006/relationships/hyperlink" Target="http://www.acas.org.uk/media/pdf/m/p/Asking-and-responding-to-questions-of-discrimination-in-the-workplace.pdf" TargetMode="External"/><Relationship Id="rId42" Type="http://schemas.openxmlformats.org/officeDocument/2006/relationships/hyperlink" Target="http://www.bgateway.com/" TargetMode="External"/><Relationship Id="rId47" Type="http://schemas.openxmlformats.org/officeDocument/2006/relationships/hyperlink" Target="http://www.citizensadvice.org.uk/getadvice.ihtml" TargetMode="External"/><Relationship Id="rId63" Type="http://schemas.openxmlformats.org/officeDocument/2006/relationships/hyperlink" Target="http://www.gires.org.uk/" TargetMode="External"/><Relationship Id="rId68" Type="http://schemas.openxmlformats.org/officeDocument/2006/relationships/hyperlink" Target="http://www.hse.gov.uk/" TargetMode="External"/><Relationship Id="rId84" Type="http://schemas.openxmlformats.org/officeDocument/2006/relationships/hyperlink" Target="mailto:info@stonewall.org.uk" TargetMode="External"/><Relationship Id="rId89" Type="http://schemas.openxmlformats.org/officeDocument/2006/relationships/hyperlink" Target="http://www.traintogain.gov.uk/" TargetMode="External"/><Relationship Id="rId16" Type="http://schemas.openxmlformats.org/officeDocument/2006/relationships/header" Target="header4.xml"/><Relationship Id="rId11" Type="http://schemas.openxmlformats.org/officeDocument/2006/relationships/footer" Target="footer1.xml"/><Relationship Id="rId32" Type="http://schemas.openxmlformats.org/officeDocument/2006/relationships/hyperlink" Target="http://www.advicenow.org.uk" TargetMode="External"/><Relationship Id="rId37" Type="http://schemas.openxmlformats.org/officeDocument/2006/relationships/hyperlink" Target="http://www.adp.org.uk/" TargetMode="External"/><Relationship Id="rId53" Type="http://schemas.openxmlformats.org/officeDocument/2006/relationships/hyperlink" Target="http://www.gov.uk/government/organisations/department-for-business-innovation-skills" TargetMode="External"/><Relationship Id="rId58" Type="http://schemas.openxmlformats.org/officeDocument/2006/relationships/hyperlink" Target="http://www.efbelief.org.uk/" TargetMode="External"/><Relationship Id="rId74" Type="http://schemas.openxmlformats.org/officeDocument/2006/relationships/hyperlink" Target="http://www.lawcentres.org.uk" TargetMode="External"/><Relationship Id="rId79" Type="http://schemas.openxmlformats.org/officeDocument/2006/relationships/hyperlink" Target="mailto:info@mindfulemployer.net" TargetMode="External"/><Relationship Id="rId102" Type="http://schemas.openxmlformats.org/officeDocument/2006/relationships/customXml" Target="../customXml/item2.xml"/><Relationship Id="rId5" Type="http://schemas.openxmlformats.org/officeDocument/2006/relationships/footnotes" Target="footnotes.xml"/><Relationship Id="rId90" Type="http://schemas.openxmlformats.org/officeDocument/2006/relationships/hyperlink" Target="http://www.workingfamilies.org.uk/" TargetMode="External"/><Relationship Id="rId95" Type="http://schemas.openxmlformats.org/officeDocument/2006/relationships/hyperlink" Target="http://www.equalityadvisoryservice.com" TargetMode="External"/><Relationship Id="rId22" Type="http://schemas.openxmlformats.org/officeDocument/2006/relationships/hyperlink" Target="https://www.gov.uk/employment-tribunals/apply-to-the-tribunal" TargetMode="External"/><Relationship Id="rId27" Type="http://schemas.openxmlformats.org/officeDocument/2006/relationships/hyperlink" Target="https://www.gov.uk/browse/employing-people" TargetMode="External"/><Relationship Id="rId43" Type="http://schemas.openxmlformats.org/officeDocument/2006/relationships/hyperlink" Target="http://www.bitc.org.uk/" TargetMode="External"/><Relationship Id="rId48" Type="http://schemas.openxmlformats.org/officeDocument/2006/relationships/hyperlink" Target="http://www.cas.org.uk" TargetMode="External"/><Relationship Id="rId64" Type="http://schemas.openxmlformats.org/officeDocument/2006/relationships/hyperlink" Target="mailto:info@gires.org.uk" TargetMode="External"/><Relationship Id="rId69" Type="http://schemas.openxmlformats.org/officeDocument/2006/relationships/hyperlink" Target="mailto:hseinformationservices@natbrit.com" TargetMode="External"/><Relationship Id="rId80" Type="http://schemas.openxmlformats.org/officeDocument/2006/relationships/hyperlink" Target="http://www.pfc.org.uk" TargetMode="External"/><Relationship Id="rId85" Type="http://schemas.openxmlformats.org/officeDocument/2006/relationships/hyperlink" Target="http://www.taen.org.uk/" TargetMode="Externa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yperlink" Target="http://www.equalityadvisoryservice.com/" TargetMode="External"/><Relationship Id="rId33" Type="http://schemas.openxmlformats.org/officeDocument/2006/relationships/hyperlink" Target="http://www.adviceuk.org.uk" TargetMode="External"/><Relationship Id="rId38" Type="http://schemas.openxmlformats.org/officeDocument/2006/relationships/hyperlink" Target="mailto:info@adp.org.uk" TargetMode="External"/><Relationship Id="rId46" Type="http://schemas.openxmlformats.org/officeDocument/2006/relationships/hyperlink" Target="mailto:enquiries@businessdisabilityforum.org.uk" TargetMode="External"/><Relationship Id="rId59" Type="http://schemas.openxmlformats.org/officeDocument/2006/relationships/hyperlink" Target="mailto:info@efbelief.org.uk" TargetMode="External"/><Relationship Id="rId67" Type="http://schemas.openxmlformats.org/officeDocument/2006/relationships/hyperlink" Target="http://www.equalities.gov.uk/" TargetMode="External"/><Relationship Id="rId103" Type="http://schemas.openxmlformats.org/officeDocument/2006/relationships/customXml" Target="../customXml/item3.xml"/><Relationship Id="rId20" Type="http://schemas.openxmlformats.org/officeDocument/2006/relationships/hyperlink" Target="https://www.gov.uk/government/publications/discrimination-and-other-prohibited-conduct-complaints-questionnaire" TargetMode="External"/><Relationship Id="rId41" Type="http://schemas.openxmlformats.org/officeDocument/2006/relationships/hyperlink" Target="http://www.brc.org.uk/" TargetMode="External"/><Relationship Id="rId54" Type="http://schemas.openxmlformats.org/officeDocument/2006/relationships/hyperlink" Target="http://www.dls.org.uk" TargetMode="External"/><Relationship Id="rId62" Type="http://schemas.openxmlformats.org/officeDocument/2006/relationships/hyperlink" Target="http://www.fsb.org.uk/" TargetMode="External"/><Relationship Id="rId70" Type="http://schemas.openxmlformats.org/officeDocument/2006/relationships/hyperlink" Target="http://www.healthymindsatwork.org.uk/" TargetMode="External"/><Relationship Id="rId75" Type="http://schemas.openxmlformats.org/officeDocument/2006/relationships/hyperlink" Target="http://www.lawsociety.org.uk" TargetMode="External"/><Relationship Id="rId83" Type="http://schemas.openxmlformats.org/officeDocument/2006/relationships/hyperlink" Target="http://www.stonewall.org.uk" TargetMode="External"/><Relationship Id="rId88" Type="http://schemas.openxmlformats.org/officeDocument/2006/relationships/hyperlink" Target="mailto:info@stuc.org.uk" TargetMode="External"/><Relationship Id="rId91" Type="http://schemas.openxmlformats.org/officeDocument/2006/relationships/hyperlink" Target="mailto:office@workingfamilies.org.uk" TargetMode="External"/><Relationship Id="rId96" Type="http://schemas.openxmlformats.org/officeDocument/2006/relationships/hyperlink" Target="mailto:correspondence@equalityhumanrights.co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hyperlink" Target="http://www.acas.org.uk/media/pdf/h/o/Early-Conciliation-explained.pdf" TargetMode="External"/><Relationship Id="rId28" Type="http://schemas.openxmlformats.org/officeDocument/2006/relationships/hyperlink" Target="http://www.direct.gov.uk/en/disabledpeople/employmentsupport/workschemesandprogrammes" TargetMode="External"/><Relationship Id="rId36" Type="http://schemas.openxmlformats.org/officeDocument/2006/relationships/hyperlink" Target="mailto:contact@ageuk.org.uk" TargetMode="External"/><Relationship Id="rId49" Type="http://schemas.openxmlformats.org/officeDocument/2006/relationships/hyperlink" Target="http://www.cipd.co.uk/" TargetMode="External"/><Relationship Id="rId57" Type="http://schemas.openxmlformats.org/officeDocument/2006/relationships/hyperlink" Target="mailto:efa@efa.org.uk" TargetMode="External"/><Relationship Id="rId10" Type="http://schemas.openxmlformats.org/officeDocument/2006/relationships/header" Target="header2.xml"/><Relationship Id="rId31" Type="http://schemas.openxmlformats.org/officeDocument/2006/relationships/hyperlink" Target="mailto:atwosu.glasgow@jobcentreplus.gsi.gov.uk" TargetMode="External"/><Relationship Id="rId44" Type="http://schemas.openxmlformats.org/officeDocument/2006/relationships/hyperlink" Target="mailto:information@bitc.org.uk" TargetMode="External"/><Relationship Id="rId52" Type="http://schemas.openxmlformats.org/officeDocument/2006/relationships/hyperlink" Target="http://www.cbi.org.uk/" TargetMode="External"/><Relationship Id="rId60" Type="http://schemas.openxmlformats.org/officeDocument/2006/relationships/hyperlink" Target="http://www.equalitybritain.co.uk/" TargetMode="External"/><Relationship Id="rId65" Type="http://schemas.openxmlformats.org/officeDocument/2006/relationships/hyperlink" Target="http://www.gendertrust.org.uk/" TargetMode="External"/><Relationship Id="rId73" Type="http://schemas.openxmlformats.org/officeDocument/2006/relationships/hyperlink" Target="mailto:info@investorsinpeople.co.uk" TargetMode="External"/><Relationship Id="rId78" Type="http://schemas.openxmlformats.org/officeDocument/2006/relationships/hyperlink" Target="http://www.mindfulemployer.net/" TargetMode="External"/><Relationship Id="rId81" Type="http://schemas.openxmlformats.org/officeDocument/2006/relationships/hyperlink" Target="http://www.raceforopportunity.org.uk/" TargetMode="External"/><Relationship Id="rId86" Type="http://schemas.openxmlformats.org/officeDocument/2006/relationships/hyperlink" Target="http://www.tuc.org.uk/" TargetMode="External"/><Relationship Id="rId94" Type="http://schemas.openxmlformats.org/officeDocument/2006/relationships/hyperlink" Target="http://www.equalityhumanrights.com" TargetMode="External"/><Relationship Id="rId99" Type="http://schemas.openxmlformats.org/officeDocument/2006/relationships/fontTable" Target="fontTable.xml"/><Relationship Id="rId101"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9" Type="http://schemas.openxmlformats.org/officeDocument/2006/relationships/hyperlink" Target="http://www.britishchambers.org.uk/" TargetMode="External"/><Relationship Id="rId34" Type="http://schemas.openxmlformats.org/officeDocument/2006/relationships/hyperlink" Target="mailto:mail@adviceuk.org.uk" TargetMode="External"/><Relationship Id="rId50" Type="http://schemas.openxmlformats.org/officeDocument/2006/relationships/hyperlink" Target="http://www.childcare.co.uk" TargetMode="External"/><Relationship Id="rId55" Type="http://schemas.openxmlformats.org/officeDocument/2006/relationships/hyperlink" Target="http://www.eef.org.uk/" TargetMode="External"/><Relationship Id="rId76" Type="http://schemas.openxmlformats.org/officeDocument/2006/relationships/hyperlink" Target="mailto:wales@lawsociety.org.uk" TargetMode="External"/><Relationship Id="rId97" Type="http://schemas.openxmlformats.org/officeDocument/2006/relationships/hyperlink" Target="http://www.equalityhumanrights.com" TargetMode="External"/><Relationship Id="rId7" Type="http://schemas.openxmlformats.org/officeDocument/2006/relationships/image" Target="media/image1.wmf"/><Relationship Id="rId71" Type="http://schemas.openxmlformats.org/officeDocument/2006/relationships/hyperlink" Target="mailto:info@healthymindsatwork.org.uk" TargetMode="External"/><Relationship Id="rId92" Type="http://schemas.openxmlformats.org/officeDocument/2006/relationships/hyperlink" Target="http://www.workwiseuk.org/" TargetMode="External"/><Relationship Id="rId2" Type="http://schemas.openxmlformats.org/officeDocument/2006/relationships/styles" Target="styles.xml"/><Relationship Id="rId29" Type="http://schemas.openxmlformats.org/officeDocument/2006/relationships/hyperlink" Target="mailto:atwosu.london@jobcentreplus.gsi.gov.uk" TargetMode="External"/><Relationship Id="rId24" Type="http://schemas.openxmlformats.org/officeDocument/2006/relationships/hyperlink" Target="http://www.acas.org.uk/index.aspx?articleid=4028" TargetMode="External"/><Relationship Id="rId40" Type="http://schemas.openxmlformats.org/officeDocument/2006/relationships/hyperlink" Target="mailto:info@britishchambers.org.uk" TargetMode="External"/><Relationship Id="rId45" Type="http://schemas.openxmlformats.org/officeDocument/2006/relationships/hyperlink" Target="http://www.businessdisabilityforum.org.uk/" TargetMode="External"/><Relationship Id="rId66" Type="http://schemas.openxmlformats.org/officeDocument/2006/relationships/hyperlink" Target="http://www.gov.uk" TargetMode="External"/><Relationship Id="rId87" Type="http://schemas.openxmlformats.org/officeDocument/2006/relationships/hyperlink" Target="http://www.stuc.org.uk/" TargetMode="External"/><Relationship Id="rId61" Type="http://schemas.openxmlformats.org/officeDocument/2006/relationships/hyperlink" Target="http://www.equalityuk.org" TargetMode="External"/><Relationship Id="rId82" Type="http://schemas.openxmlformats.org/officeDocument/2006/relationships/hyperlink" Target="http://www.smallbusiness.co.uk/" TargetMode="External"/><Relationship Id="rId19" Type="http://schemas.openxmlformats.org/officeDocument/2006/relationships/hyperlink" Target="http://ico.org.uk/for_organisations/data_protection/topic_guides/anonymisation" TargetMode="External"/><Relationship Id="rId14" Type="http://schemas.openxmlformats.org/officeDocument/2006/relationships/footer" Target="footer3.xml"/><Relationship Id="rId30" Type="http://schemas.openxmlformats.org/officeDocument/2006/relationships/hyperlink" Target="mailto:atwosu.cardiff@dwp.gsi.gov.uk" TargetMode="External"/><Relationship Id="rId35" Type="http://schemas.openxmlformats.org/officeDocument/2006/relationships/hyperlink" Target="http://www.ageuk.org.uk" TargetMode="External"/><Relationship Id="rId56" Type="http://schemas.openxmlformats.org/officeDocument/2006/relationships/hyperlink" Target="http://www.efa.org.uk/" TargetMode="External"/><Relationship Id="rId77" Type="http://schemas.openxmlformats.org/officeDocument/2006/relationships/hyperlink" Target="http://www.scotlawcentres.blogspot.com" TargetMode="External"/><Relationship Id="rId100" Type="http://schemas.openxmlformats.org/officeDocument/2006/relationships/theme" Target="theme/theme1.xml"/><Relationship Id="rId8" Type="http://schemas.openxmlformats.org/officeDocument/2006/relationships/oleObject" Target="embeddings/oleObject1.bin"/><Relationship Id="rId51" Type="http://schemas.openxmlformats.org/officeDocument/2006/relationships/hyperlink" Target="http://www.closethegap.org.uk/" TargetMode="External"/><Relationship Id="rId72" Type="http://schemas.openxmlformats.org/officeDocument/2006/relationships/hyperlink" Target="http://www.investorsinpeople.co.uk/" TargetMode="External"/><Relationship Id="rId93" Type="http://schemas.openxmlformats.org/officeDocument/2006/relationships/hyperlink" Target="mailto:enquiries@workwiseuk.org" TargetMode="External"/><Relationship Id="rId98" Type="http://schemas.openxmlformats.org/officeDocument/2006/relationships/hyperlink" Target="mailto:correspondence@equalityhumanrights.com" TargetMode="External"/><Relationship Id="rId3"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2" Type="http://schemas.openxmlformats.org/officeDocument/2006/relationships/hyperlink" Target="http://www.equalityhumanrights.com" TargetMode="External"/><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hyperlink" Target="http://www.equalityhumanrights.com"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equalityhumanrigh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2B9DF70A82A04FABCE1A755FF26862" ma:contentTypeVersion="8" ma:contentTypeDescription="Create a new document." ma:contentTypeScope="" ma:versionID="90e35415596799d5fcaef5cf6822289f">
  <xsd:schema xmlns:xsd="http://www.w3.org/2001/XMLSchema" xmlns:xs="http://www.w3.org/2001/XMLSchema" xmlns:p="http://schemas.microsoft.com/office/2006/metadata/properties" xmlns:ns2="50c63309-12f2-44f8-9f25-097d2ba29ed5" xmlns:ns3="68233ac1-3cf1-4745-98bb-3ed58910b6d6" targetNamespace="http://schemas.microsoft.com/office/2006/metadata/properties" ma:root="true" ma:fieldsID="626a019d33ad447b732fee5b85887038" ns2:_="" ns3:_="">
    <xsd:import namespace="50c63309-12f2-44f8-9f25-097d2ba29ed5"/>
    <xsd:import namespace="68233ac1-3cf1-4745-98bb-3ed58910b6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c63309-12f2-44f8-9f25-097d2ba29e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233ac1-3cf1-4745-98bb-3ed58910b6d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CC499E-F4E5-405D-A10A-0F338AC451BB}"/>
</file>

<file path=customXml/itemProps2.xml><?xml version="1.0" encoding="utf-8"?>
<ds:datastoreItem xmlns:ds="http://schemas.openxmlformats.org/officeDocument/2006/customXml" ds:itemID="{6317EB8A-BFEE-4AF3-AF3E-201713C03ABC}"/>
</file>

<file path=customXml/itemProps3.xml><?xml version="1.0" encoding="utf-8"?>
<ds:datastoreItem xmlns:ds="http://schemas.openxmlformats.org/officeDocument/2006/customXml" ds:itemID="{4B915A76-6AEE-418B-9231-AEC1D537E3C5}"/>
</file>

<file path=docProps/app.xml><?xml version="1.0" encoding="utf-8"?>
<Properties xmlns="http://schemas.openxmlformats.org/officeDocument/2006/extended-properties" xmlns:vt="http://schemas.openxmlformats.org/officeDocument/2006/docPropsVTypes">
  <Template>Normal.dotm</Template>
  <TotalTime>3</TotalTime>
  <Pages>94</Pages>
  <Words>23747</Words>
  <Characters>135361</Characters>
  <Application>Microsoft Office Word</Application>
  <DocSecurity>0</DocSecurity>
  <Lines>1128</Lines>
  <Paragraphs>317</Paragraphs>
  <ScaleCrop>false</ScaleCrop>
  <HeadingPairs>
    <vt:vector size="2" baseType="variant">
      <vt:variant>
        <vt:lpstr>Title</vt:lpstr>
      </vt:variant>
      <vt:variant>
        <vt:i4>1</vt:i4>
      </vt:variant>
    </vt:vector>
  </HeadingPairs>
  <TitlesOfParts>
    <vt:vector size="1" baseType="lpstr">
      <vt:lpstr>Race Equality Policy.PDF</vt:lpstr>
    </vt:vector>
  </TitlesOfParts>
  <Company>C&amp;D Partnership Ltd</Company>
  <LinksUpToDate>false</LinksUpToDate>
  <CharactersWithSpaces>158791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Race Equality Policy.PDF</dc:title>
  <dc:subject/>
  <dc:creator>Clare</dc:creator>
  <cp:keywords/>
  <cp:lastModifiedBy>Jean Wright</cp:lastModifiedBy>
  <cp:revision>3</cp:revision>
  <cp:lastPrinted>2018-10-30T11:10:00Z</cp:lastPrinted>
  <dcterms:created xsi:type="dcterms:W3CDTF">2018-01-08T14:29:00Z</dcterms:created>
  <dcterms:modified xsi:type="dcterms:W3CDTF">2018-10-30T11:10:00Z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0x010100752B9DF70A82A04FABCE1A755FF26862</vt:lpwstr>
  </property>
</Properties>
</file>